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F6" w:rsidRPr="004D292D" w:rsidRDefault="002279F6" w:rsidP="002279F6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Times New Roman"/>
          <w:lang w:eastAsia="pl-PL"/>
        </w:rPr>
        <w:t>TŻiUG</w:t>
      </w:r>
      <w:proofErr w:type="spellEnd"/>
      <w:r>
        <w:rPr>
          <w:rFonts w:ascii="Book Antiqua" w:eastAsia="Times New Roman" w:hAnsi="Book Antiqua" w:cs="Times New Roman"/>
          <w:lang w:eastAsia="pl-PL"/>
        </w:rPr>
        <w:t>(4)</w:t>
      </w:r>
    </w:p>
    <w:p w:rsidR="002279F6" w:rsidRPr="004D292D" w:rsidRDefault="002279F6" w:rsidP="002279F6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15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2279F6" w:rsidRDefault="002279F6" w:rsidP="002279F6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Cechy dramatu szekspirowskiego na przykładzie  „Makbeta”</w:t>
      </w:r>
    </w:p>
    <w:p w:rsidR="002279F6" w:rsidRDefault="002279F6" w:rsidP="002279F6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Wypisz do zeszytu przedmiotowego  cechy dramatu szekspirowskiego (</w:t>
      </w:r>
      <w:r w:rsidRPr="00C44F5C">
        <w:rPr>
          <w:rFonts w:ascii="Book Antiqua" w:hAnsi="Book Antiqua"/>
          <w:i/>
        </w:rPr>
        <w:t xml:space="preserve">możesz wykorzystać informacje </w:t>
      </w:r>
      <w:r w:rsidR="007B7AFA">
        <w:rPr>
          <w:rFonts w:ascii="Book Antiqua" w:hAnsi="Book Antiqua"/>
          <w:i/>
        </w:rPr>
        <w:t>z różnych źródeł</w:t>
      </w:r>
      <w:r>
        <w:rPr>
          <w:rFonts w:ascii="Book Antiqua" w:hAnsi="Book Antiqua"/>
        </w:rPr>
        <w:t>)</w:t>
      </w:r>
    </w:p>
    <w:p w:rsidR="002279F6" w:rsidRDefault="002279F6" w:rsidP="002279F6">
      <w:pPr>
        <w:pStyle w:val="Akapitzlist"/>
        <w:rPr>
          <w:rFonts w:ascii="Book Antiqua" w:hAnsi="Book Antiqua"/>
        </w:rPr>
      </w:pPr>
    </w:p>
    <w:p w:rsidR="002279F6" w:rsidRPr="004D292D" w:rsidRDefault="002279F6" w:rsidP="002279F6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 w:rsidRPr="002279F6">
        <w:rPr>
          <w:rFonts w:ascii="Book Antiqua" w:eastAsia="Times New Roman" w:hAnsi="Book Antiqua" w:cs="Times New Roman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Times New Roman"/>
          <w:lang w:eastAsia="pl-PL"/>
        </w:rPr>
        <w:t>TŻiUG</w:t>
      </w:r>
      <w:proofErr w:type="spellEnd"/>
      <w:r>
        <w:rPr>
          <w:rFonts w:ascii="Book Antiqua" w:eastAsia="Times New Roman" w:hAnsi="Book Antiqua" w:cs="Times New Roman"/>
          <w:lang w:eastAsia="pl-PL"/>
        </w:rPr>
        <w:t xml:space="preserve"> (4)</w:t>
      </w:r>
    </w:p>
    <w:p w:rsidR="002279F6" w:rsidRPr="004D292D" w:rsidRDefault="002279F6" w:rsidP="002279F6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16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2279F6" w:rsidRDefault="002279F6" w:rsidP="002279F6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„Makbet”- karta pracy</w:t>
      </w:r>
    </w:p>
    <w:p w:rsidR="002279F6" w:rsidRDefault="002279F6" w:rsidP="002279F6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Wypisz do zeszytu przedmiotowego  temat lekcji</w:t>
      </w:r>
    </w:p>
    <w:p w:rsidR="002279F6" w:rsidRPr="00917176" w:rsidRDefault="002279F6" w:rsidP="002279F6">
      <w:pPr>
        <w:numPr>
          <w:ilvl w:val="0"/>
          <w:numId w:val="2"/>
        </w:numPr>
        <w:spacing w:after="160" w:line="256" w:lineRule="auto"/>
        <w:contextualSpacing/>
        <w:jc w:val="both"/>
      </w:pPr>
      <w:r w:rsidRPr="00917176">
        <w:rPr>
          <w:b/>
          <w:color w:val="00B050"/>
        </w:rPr>
        <w:t xml:space="preserve">Zaloguj się na wskazany adres (przesłany na e-maila) i odpowiedz na zamieszczone tam pytania </w:t>
      </w:r>
      <w:r>
        <w:rPr>
          <w:b/>
          <w:color w:val="00B050"/>
        </w:rPr>
        <w:t xml:space="preserve">otwarte </w:t>
      </w:r>
      <w:r w:rsidRPr="00917176">
        <w:rPr>
          <w:b/>
          <w:color w:val="00B050"/>
        </w:rPr>
        <w:t xml:space="preserve">(możesz </w:t>
      </w:r>
      <w:r w:rsidRPr="00917176">
        <w:rPr>
          <w:b/>
          <w:color w:val="00B050"/>
          <w:u w:val="single"/>
        </w:rPr>
        <w:t>pracować z lekturą</w:t>
      </w:r>
      <w:r w:rsidRPr="00917176">
        <w:rPr>
          <w:b/>
          <w:color w:val="00B050"/>
        </w:rPr>
        <w:t>)</w:t>
      </w:r>
      <w:r w:rsidRPr="00917176">
        <w:rPr>
          <w:color w:val="00B050"/>
        </w:rPr>
        <w:t xml:space="preserve"> </w:t>
      </w:r>
      <w:r w:rsidRPr="00917176">
        <w:t xml:space="preserve">- </w:t>
      </w:r>
      <w:r w:rsidRPr="00917176">
        <w:rPr>
          <w:b/>
          <w:color w:val="C00000"/>
        </w:rPr>
        <w:t>Uwaga! Zadanie zostanie ocenione</w:t>
      </w:r>
    </w:p>
    <w:p w:rsidR="002279F6" w:rsidRPr="00917176" w:rsidRDefault="002279F6" w:rsidP="002279F6">
      <w:pPr>
        <w:spacing w:after="160" w:line="256" w:lineRule="auto"/>
        <w:ind w:left="720"/>
        <w:contextualSpacing/>
        <w:jc w:val="both"/>
      </w:pPr>
      <w:r w:rsidRPr="00917176">
        <w:t xml:space="preserve">Pamiętaj, że link będzie aktywny </w:t>
      </w:r>
      <w:r>
        <w:t>16</w:t>
      </w:r>
      <w:r w:rsidRPr="00917176">
        <w:t>.0</w:t>
      </w:r>
      <w:r>
        <w:t>4</w:t>
      </w:r>
      <w:r w:rsidRPr="00917176">
        <w:t>.2020r. od godz. 9.00-15.00</w:t>
      </w:r>
    </w:p>
    <w:p w:rsidR="002279F6" w:rsidRDefault="002279F6" w:rsidP="002279F6">
      <w:pPr>
        <w:rPr>
          <w:rFonts w:ascii="Book Antiqua" w:hAnsi="Book Antiqua"/>
        </w:rPr>
      </w:pPr>
    </w:p>
    <w:p w:rsidR="002279F6" w:rsidRPr="004D292D" w:rsidRDefault="002279F6" w:rsidP="002279F6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Times New Roman"/>
          <w:lang w:eastAsia="pl-PL"/>
        </w:rPr>
        <w:t>TŻiUG</w:t>
      </w:r>
      <w:proofErr w:type="spellEnd"/>
      <w:r>
        <w:rPr>
          <w:rFonts w:ascii="Book Antiqua" w:eastAsia="Times New Roman" w:hAnsi="Book Antiqua" w:cs="Times New Roman"/>
          <w:lang w:eastAsia="pl-PL"/>
        </w:rPr>
        <w:t xml:space="preserve"> (4)</w:t>
      </w:r>
    </w:p>
    <w:p w:rsidR="002279F6" w:rsidRPr="004D292D" w:rsidRDefault="002279F6" w:rsidP="002279F6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17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2279F6" w:rsidRPr="006B76B0" w:rsidRDefault="002279F6" w:rsidP="002279F6">
      <w:pPr>
        <w:rPr>
          <w:rFonts w:ascii="Book Antiqua" w:hAnsi="Book Antiqua"/>
          <w:b/>
          <w:u w:val="single"/>
        </w:rPr>
      </w:pPr>
      <w:r w:rsidRPr="006B76B0">
        <w:rPr>
          <w:rFonts w:ascii="Book Antiqua" w:hAnsi="Book Antiqua"/>
          <w:b/>
        </w:rPr>
        <w:t xml:space="preserve">Temat: </w:t>
      </w:r>
      <w:r w:rsidRPr="006B76B0">
        <w:rPr>
          <w:rFonts w:ascii="Book Antiqua" w:hAnsi="Book Antiqua"/>
          <w:b/>
          <w:u w:val="single"/>
        </w:rPr>
        <w:t>Utrwalenie wiadomości o renesansie</w:t>
      </w:r>
    </w:p>
    <w:p w:rsidR="002279F6" w:rsidRPr="006B76B0" w:rsidRDefault="002279F6" w:rsidP="002279F6">
      <w:pPr>
        <w:numPr>
          <w:ilvl w:val="0"/>
          <w:numId w:val="3"/>
        </w:numPr>
        <w:spacing w:after="0" w:line="240" w:lineRule="auto"/>
        <w:contextualSpacing/>
        <w:rPr>
          <w:rFonts w:ascii="Book Antiqua" w:hAnsi="Book Antiqua"/>
        </w:rPr>
      </w:pPr>
      <w:r w:rsidRPr="006B76B0">
        <w:rPr>
          <w:rFonts w:ascii="Book Antiqua" w:hAnsi="Book Antiqua"/>
        </w:rPr>
        <w:t xml:space="preserve">Proszę powtórzyć materiał z zakresu renesansu, zwracamy uwagę na poniższe </w:t>
      </w:r>
      <w:r>
        <w:rPr>
          <w:rFonts w:ascii="Book Antiqua" w:hAnsi="Book Antiqua"/>
        </w:rPr>
        <w:t>zagadnie</w:t>
      </w:r>
      <w:r w:rsidRPr="006B76B0">
        <w:rPr>
          <w:rFonts w:ascii="Book Antiqua" w:hAnsi="Book Antiqua"/>
        </w:rPr>
        <w:t>nia:</w:t>
      </w:r>
    </w:p>
    <w:p w:rsidR="002279F6" w:rsidRDefault="002279F6" w:rsidP="002279F6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daty graniczne epoki, pojęcia: renesans, humanizm, antropocentryzm, reformacja, kalwinizm, luteranizm, arianie</w:t>
      </w:r>
    </w:p>
    <w:p w:rsidR="002279F6" w:rsidRDefault="002279F6" w:rsidP="002279F6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wybitni twórcy renesansu</w:t>
      </w:r>
    </w:p>
    <w:p w:rsidR="002279F6" w:rsidRDefault="002279F6" w:rsidP="002279F6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hasła renesansowe</w:t>
      </w:r>
    </w:p>
    <w:p w:rsidR="002279F6" w:rsidRDefault="002279F6" w:rsidP="002279F6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180F60">
        <w:rPr>
          <w:rFonts w:ascii="Book Antiqua" w:hAnsi="Book Antiqua"/>
        </w:rPr>
        <w:t>ren</w:t>
      </w:r>
      <w:r>
        <w:rPr>
          <w:rFonts w:ascii="Book Antiqua" w:hAnsi="Book Antiqua"/>
        </w:rPr>
        <w:t>esansowe odkrycia geograficzne i wynalazki</w:t>
      </w:r>
    </w:p>
    <w:p w:rsidR="002279F6" w:rsidRDefault="002279F6" w:rsidP="002279F6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biografia Jana Kochanowskiego (oraz cechy typowe dla humanisty)</w:t>
      </w:r>
    </w:p>
    <w:p w:rsidR="002279F6" w:rsidRDefault="002279F6" w:rsidP="002279F6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definicja: pieśń, tren, fraszka, hymn</w:t>
      </w:r>
    </w:p>
    <w:p w:rsidR="002279F6" w:rsidRDefault="002279F6" w:rsidP="002279F6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treść utworów:</w:t>
      </w:r>
    </w:p>
    <w:p w:rsidR="002279F6" w:rsidRDefault="002279F6" w:rsidP="002279F6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„Mowa o godności człowieka” -fragm. z podręcznika</w:t>
      </w:r>
    </w:p>
    <w:p w:rsidR="002279F6" w:rsidRDefault="002279F6" w:rsidP="002279F6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„Pieśń XIX” J. Kochanowskiego (pojęcie: Deus </w:t>
      </w:r>
      <w:proofErr w:type="spellStart"/>
      <w:r>
        <w:rPr>
          <w:rFonts w:ascii="Book Antiqua" w:hAnsi="Book Antiqua"/>
        </w:rPr>
        <w:t>artifex</w:t>
      </w:r>
      <w:proofErr w:type="spellEnd"/>
      <w:r>
        <w:rPr>
          <w:rFonts w:ascii="Book Antiqua" w:hAnsi="Book Antiqua"/>
        </w:rPr>
        <w:t>)</w:t>
      </w:r>
    </w:p>
    <w:p w:rsidR="002279F6" w:rsidRDefault="002279F6" w:rsidP="002279F6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„Pieśń XXIV” (motyw przemiany w łabędzia) </w:t>
      </w:r>
    </w:p>
    <w:p w:rsidR="002279F6" w:rsidRDefault="002279F6" w:rsidP="002279F6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„Pieśń XII”</w:t>
      </w:r>
    </w:p>
    <w:p w:rsidR="002279F6" w:rsidRDefault="002279F6" w:rsidP="002279F6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„Pieśń XIV”</w:t>
      </w:r>
    </w:p>
    <w:p w:rsidR="002279F6" w:rsidRDefault="002279F6" w:rsidP="002279F6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„Hymn” Czego chcesz od nas… (cechy stylu klasycznego)</w:t>
      </w:r>
    </w:p>
    <w:p w:rsidR="002279F6" w:rsidRDefault="002279F6" w:rsidP="002279F6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„Pieśń II” Serce roście</w:t>
      </w:r>
    </w:p>
    <w:p w:rsidR="002279F6" w:rsidRDefault="002279F6" w:rsidP="002279F6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„Psalm 8” (def. psalm, Psałterz Dawidów)</w:t>
      </w:r>
    </w:p>
    <w:p w:rsidR="002279F6" w:rsidRDefault="002279F6" w:rsidP="002279F6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„Pieśń IX” (topos świata-teatru, Fortuny)</w:t>
      </w:r>
    </w:p>
    <w:p w:rsidR="002279F6" w:rsidRDefault="002279F6" w:rsidP="002279F6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Fraszki: „Na dom w Czarnolesie”, „O doktorze Hiszpanie”, „Do gór i lasów”, „O żywocie ludzkim”</w:t>
      </w:r>
    </w:p>
    <w:p w:rsidR="002279F6" w:rsidRDefault="002279F6" w:rsidP="002279F6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Treny: Tren IX, X, XI, XIX-albo Sen (znać genezę trenów, określać bohatera)</w:t>
      </w:r>
    </w:p>
    <w:p w:rsidR="002279F6" w:rsidRDefault="002279F6" w:rsidP="002279F6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„Makbet”: geneza utworu, plan wydarzeń, charakterystyka Makbeta i jego żony,  cechy dramatu szekspirowskiego</w:t>
      </w:r>
    </w:p>
    <w:p w:rsidR="002279F6" w:rsidRDefault="002279F6" w:rsidP="002279F6">
      <w:pPr>
        <w:spacing w:after="0" w:line="240" w:lineRule="auto"/>
        <w:rPr>
          <w:rFonts w:ascii="Book Antiqua" w:hAnsi="Book Antiqua"/>
          <w:b/>
          <w:color w:val="C00000"/>
          <w:u w:val="single"/>
        </w:rPr>
      </w:pPr>
      <w:r w:rsidRPr="0037146B">
        <w:rPr>
          <w:rFonts w:ascii="Book Antiqua" w:hAnsi="Book Antiqua"/>
          <w:b/>
          <w:color w:val="C00000"/>
          <w:u w:val="single"/>
        </w:rPr>
        <w:t xml:space="preserve">Proszę powtarzać podany materiał, gdyż </w:t>
      </w:r>
      <w:r w:rsidRPr="0037146B">
        <w:rPr>
          <w:rFonts w:ascii="Book Antiqua" w:hAnsi="Book Antiqua"/>
          <w:b/>
          <w:color w:val="C00000"/>
          <w:sz w:val="24"/>
          <w:szCs w:val="24"/>
          <w:u w:val="single"/>
        </w:rPr>
        <w:t>24. 04. 2020r</w:t>
      </w:r>
      <w:r w:rsidRPr="0037146B">
        <w:rPr>
          <w:rFonts w:ascii="Book Antiqua" w:hAnsi="Book Antiqua"/>
          <w:b/>
          <w:color w:val="C00000"/>
          <w:u w:val="single"/>
        </w:rPr>
        <w:t xml:space="preserve">. napiszecie sprawdzian z wiedzy o renesansie </w:t>
      </w:r>
    </w:p>
    <w:p w:rsidR="002279F6" w:rsidRDefault="002279F6" w:rsidP="002279F6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2279F6" w:rsidRDefault="002279F6" w:rsidP="002279F6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2279F6" w:rsidRPr="004D292D" w:rsidRDefault="002279F6" w:rsidP="002279F6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Times New Roman"/>
          <w:lang w:eastAsia="pl-PL"/>
        </w:rPr>
        <w:t>TŻiUG</w:t>
      </w:r>
      <w:proofErr w:type="spellEnd"/>
      <w:r>
        <w:rPr>
          <w:rFonts w:ascii="Book Antiqua" w:eastAsia="Times New Roman" w:hAnsi="Book Antiqua" w:cs="Times New Roman"/>
          <w:lang w:eastAsia="pl-PL"/>
        </w:rPr>
        <w:t xml:space="preserve"> (4)</w:t>
      </w:r>
    </w:p>
    <w:p w:rsidR="002279F6" w:rsidRPr="004D292D" w:rsidRDefault="002279F6" w:rsidP="002279F6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22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2279F6" w:rsidRPr="006B76B0" w:rsidRDefault="002279F6" w:rsidP="002279F6">
      <w:pPr>
        <w:rPr>
          <w:rFonts w:ascii="Book Antiqua" w:hAnsi="Book Antiqua"/>
          <w:b/>
          <w:u w:val="single"/>
        </w:rPr>
      </w:pPr>
      <w:r w:rsidRPr="006B76B0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Wiadomości wprowadzające do baroku. Zróżnicowanie epoki</w:t>
      </w:r>
    </w:p>
    <w:p w:rsidR="002279F6" w:rsidRPr="002A76C6" w:rsidRDefault="002279F6" w:rsidP="002279F6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 xml:space="preserve">W </w:t>
      </w:r>
      <w:r w:rsidRPr="002A76C6">
        <w:rPr>
          <w:rFonts w:ascii="Book Antiqua" w:hAnsi="Book Antiqua"/>
        </w:rPr>
        <w:t>zeszy</w:t>
      </w:r>
      <w:r>
        <w:rPr>
          <w:rFonts w:ascii="Book Antiqua" w:hAnsi="Book Antiqua"/>
        </w:rPr>
        <w:t xml:space="preserve">cie </w:t>
      </w:r>
      <w:r w:rsidRPr="002A76C6">
        <w:rPr>
          <w:rFonts w:ascii="Book Antiqua" w:hAnsi="Book Antiqua"/>
        </w:rPr>
        <w:t xml:space="preserve"> przedmiotow</w:t>
      </w:r>
      <w:r>
        <w:rPr>
          <w:rFonts w:ascii="Book Antiqua" w:hAnsi="Book Antiqua"/>
        </w:rPr>
        <w:t>ym napisz notatkę, w której scharakteryzujesz barok:</w:t>
      </w:r>
    </w:p>
    <w:p w:rsidR="002279F6" w:rsidRPr="002A76C6" w:rsidRDefault="002279F6" w:rsidP="002279F6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nazwa barok</w:t>
      </w:r>
    </w:p>
    <w:p w:rsidR="002279F6" w:rsidRPr="002A76C6" w:rsidRDefault="002279F6" w:rsidP="002279F6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ramy czasowe epoki</w:t>
      </w:r>
    </w:p>
    <w:p w:rsidR="002279F6" w:rsidRPr="002A76C6" w:rsidRDefault="002279F6" w:rsidP="002279F6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  <w:color w:val="C00000"/>
        </w:rPr>
      </w:pPr>
      <w:bookmarkStart w:id="0" w:name="_GoBack"/>
      <w:bookmarkEnd w:id="0"/>
      <w:r>
        <w:rPr>
          <w:rFonts w:ascii="Book Antiqua" w:hAnsi="Book Antiqua"/>
        </w:rPr>
        <w:lastRenderedPageBreak/>
        <w:t>sytuacja w Polsce w czasach baroku</w:t>
      </w:r>
    </w:p>
    <w:p w:rsidR="002279F6" w:rsidRPr="002A76C6" w:rsidRDefault="002279F6" w:rsidP="002279F6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nurt ziemiański i nurt dworski</w:t>
      </w:r>
    </w:p>
    <w:p w:rsidR="002279F6" w:rsidRPr="002A76C6" w:rsidRDefault="002279F6" w:rsidP="002279F6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zjawisko sarmatyzmu</w:t>
      </w:r>
    </w:p>
    <w:p w:rsidR="002279F6" w:rsidRPr="00DC32FC" w:rsidRDefault="002279F6" w:rsidP="002279F6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 xml:space="preserve">kontrreformacja, libertynizm, racjonalizm, </w:t>
      </w:r>
    </w:p>
    <w:p w:rsidR="002279F6" w:rsidRPr="002A76C6" w:rsidRDefault="002279F6" w:rsidP="002279F6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 xml:space="preserve">cechy stylu barokowego (str. 182 podręcznik) </w:t>
      </w:r>
    </w:p>
    <w:p w:rsidR="002279F6" w:rsidRPr="002A76C6" w:rsidRDefault="002279F6" w:rsidP="002279F6">
      <w:p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  <w:color w:val="C00000"/>
        </w:rPr>
        <w:t>(Możesz wykorzystać wiadomości z podręcznika str. 180-183 lub innych źródeł)</w:t>
      </w:r>
    </w:p>
    <w:p w:rsidR="002279F6" w:rsidRDefault="002279F6" w:rsidP="002279F6">
      <w:pPr>
        <w:rPr>
          <w:rFonts w:ascii="Book Antiqua" w:hAnsi="Book Antiqua"/>
          <w:b/>
          <w:u w:val="single"/>
        </w:rPr>
      </w:pPr>
    </w:p>
    <w:p w:rsidR="002279F6" w:rsidRPr="006B76B0" w:rsidRDefault="002279F6" w:rsidP="002279F6">
      <w:pPr>
        <w:rPr>
          <w:rFonts w:ascii="Book Antiqua" w:hAnsi="Book Antiqua"/>
        </w:rPr>
      </w:pPr>
    </w:p>
    <w:p w:rsidR="002279F6" w:rsidRDefault="002279F6" w:rsidP="002279F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2279F6" w:rsidRDefault="002279F6" w:rsidP="002279F6"/>
    <w:p w:rsidR="00D42073" w:rsidRDefault="00D42073"/>
    <w:sectPr w:rsidR="00D42073" w:rsidSect="002A7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D3"/>
    <w:multiLevelType w:val="hybridMultilevel"/>
    <w:tmpl w:val="3FD2D6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663"/>
    <w:multiLevelType w:val="hybridMultilevel"/>
    <w:tmpl w:val="4F38998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8E1E4F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575B"/>
    <w:multiLevelType w:val="hybridMultilevel"/>
    <w:tmpl w:val="24DA1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5785B"/>
    <w:multiLevelType w:val="hybridMultilevel"/>
    <w:tmpl w:val="D73E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F6"/>
    <w:rsid w:val="002279F6"/>
    <w:rsid w:val="007B7AFA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2020-04-14T19:40:00Z</dcterms:created>
  <dcterms:modified xsi:type="dcterms:W3CDTF">2020-04-15T08:30:00Z</dcterms:modified>
</cp:coreProperties>
</file>