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C3BD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8542930" wp14:editId="1FBCBBD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154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DAF588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AE3D477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3F8F6B6F" w14:textId="77777777" w:rsidTr="007B6C7D">
        <w:tc>
          <w:tcPr>
            <w:tcW w:w="4606" w:type="dxa"/>
          </w:tcPr>
          <w:p w14:paraId="015A9AC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BF1351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FDB5569" w14:textId="77777777" w:rsidTr="007B6C7D">
        <w:tc>
          <w:tcPr>
            <w:tcW w:w="4606" w:type="dxa"/>
          </w:tcPr>
          <w:p w14:paraId="7C1954C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2D566F2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3BE58DF" w14:textId="77777777" w:rsidTr="007B6C7D">
        <w:tc>
          <w:tcPr>
            <w:tcW w:w="4606" w:type="dxa"/>
          </w:tcPr>
          <w:p w14:paraId="1C6894F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3273F8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FB1622E" w14:textId="77777777" w:rsidTr="007B6C7D">
        <w:tc>
          <w:tcPr>
            <w:tcW w:w="4606" w:type="dxa"/>
          </w:tcPr>
          <w:p w14:paraId="786429A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59F69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55A1B2F" w14:textId="77777777" w:rsidTr="007B6C7D">
        <w:tc>
          <w:tcPr>
            <w:tcW w:w="4606" w:type="dxa"/>
          </w:tcPr>
          <w:p w14:paraId="131047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29B27F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5F7AAD97" w14:textId="77777777" w:rsidTr="007B6C7D">
        <w:tc>
          <w:tcPr>
            <w:tcW w:w="4606" w:type="dxa"/>
          </w:tcPr>
          <w:p w14:paraId="2CD1A0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1100ACB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2A2040CE" w14:textId="77777777" w:rsidTr="007B6C7D">
        <w:tc>
          <w:tcPr>
            <w:tcW w:w="4606" w:type="dxa"/>
          </w:tcPr>
          <w:p w14:paraId="00625B4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85403BD" w14:textId="77777777" w:rsidR="00F305BB" w:rsidRPr="007B6C7D" w:rsidRDefault="00B927D3" w:rsidP="005E0C3C">
            <w:pPr>
              <w:tabs>
                <w:tab w:val="left" w:pos="4007"/>
              </w:tabs>
              <w:spacing w:after="0" w:line="240" w:lineRule="auto"/>
            </w:pPr>
            <w:r>
              <w:t>12.1.</w:t>
            </w:r>
            <w:r w:rsidR="00BC53D2">
              <w:t>202</w:t>
            </w:r>
            <w:r>
              <w:t>2</w:t>
            </w:r>
          </w:p>
        </w:tc>
      </w:tr>
      <w:tr w:rsidR="00F305BB" w:rsidRPr="007B6C7D" w14:paraId="3E1EB0CF" w14:textId="77777777" w:rsidTr="007B6C7D">
        <w:tc>
          <w:tcPr>
            <w:tcW w:w="4606" w:type="dxa"/>
          </w:tcPr>
          <w:p w14:paraId="3262EA3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7C00F7B" w14:textId="77777777" w:rsidR="00F305BB" w:rsidRPr="007B6C7D" w:rsidRDefault="00BC53D2" w:rsidP="00BC66E8">
            <w:pPr>
              <w:tabs>
                <w:tab w:val="left" w:pos="4007"/>
              </w:tabs>
              <w:spacing w:after="0" w:line="240" w:lineRule="auto"/>
            </w:pPr>
            <w:r>
              <w:t>S</w:t>
            </w:r>
            <w:r w:rsidR="00BC66E8">
              <w:t xml:space="preserve">tredná odborná škola techniky a služieb, </w:t>
            </w:r>
            <w:proofErr w:type="spellStart"/>
            <w:r w:rsidR="00A27211">
              <w:t>Tovarnícka</w:t>
            </w:r>
            <w:proofErr w:type="spellEnd"/>
            <w:r w:rsidR="00A27211">
              <w:t xml:space="preserve"> 1609, </w:t>
            </w:r>
            <w:r>
              <w:t>Topoľčany</w:t>
            </w:r>
          </w:p>
        </w:tc>
      </w:tr>
      <w:tr w:rsidR="00F305BB" w:rsidRPr="007B6C7D" w14:paraId="0F18C83A" w14:textId="77777777" w:rsidTr="007B6C7D">
        <w:tc>
          <w:tcPr>
            <w:tcW w:w="4606" w:type="dxa"/>
          </w:tcPr>
          <w:p w14:paraId="3A71C7D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A0C90B8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2936E23F" w14:textId="77777777" w:rsidTr="007B6C7D">
        <w:tc>
          <w:tcPr>
            <w:tcW w:w="4606" w:type="dxa"/>
          </w:tcPr>
          <w:p w14:paraId="44C6035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B7A986F" w14:textId="77777777" w:rsidR="00F305BB" w:rsidRPr="007B6C7D" w:rsidRDefault="0001685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3992518B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3D4F265A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207F10E8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45B84F53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4AC80216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7604E526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34D7D6DF" w14:textId="77777777" w:rsidR="00923FBF" w:rsidRDefault="00923FBF" w:rsidP="00137050">
      <w:pPr>
        <w:pStyle w:val="Odsekzoznamu"/>
        <w:rPr>
          <w:rFonts w:ascii="Times New Roman" w:hAnsi="Times New Roman"/>
        </w:rPr>
      </w:pPr>
    </w:p>
    <w:p w14:paraId="575AEA6C" w14:textId="77777777" w:rsidR="00923FBF" w:rsidRPr="00137050" w:rsidRDefault="00923FBF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EDB599B" w14:textId="77777777" w:rsidTr="00923FBF">
        <w:trPr>
          <w:trHeight w:val="4394"/>
        </w:trPr>
        <w:tc>
          <w:tcPr>
            <w:tcW w:w="9212" w:type="dxa"/>
          </w:tcPr>
          <w:p w14:paraId="55E02107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125FE3AF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AE77C3" w14:textId="77777777" w:rsidR="00EA2335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 : </w:t>
            </w:r>
          </w:p>
          <w:p w14:paraId="57351661" w14:textId="77777777" w:rsidR="009501E0" w:rsidRDefault="00EA233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Pr="00EA2335">
              <w:rPr>
                <w:rFonts w:ascii="Times New Roman" w:hAnsi="Times New Roman"/>
                <w:color w:val="000000"/>
                <w:lang w:eastAsia="sk-SK"/>
              </w:rPr>
              <w:t xml:space="preserve">ktivizujúce metódy, didaktické hry, súťažné hry, </w:t>
            </w:r>
          </w:p>
          <w:p w14:paraId="2AA87D54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DCBD2F" w14:textId="77777777" w:rsidR="00B927D3" w:rsidRDefault="00FC1A33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Pedagogický klub Príprava na podnikanie </w:t>
            </w:r>
            <w:r w:rsidR="00923FBF">
              <w:rPr>
                <w:rFonts w:ascii="Times New Roman" w:hAnsi="Times New Roman"/>
              </w:rPr>
              <w:t xml:space="preserve">sa zaoberal témou </w:t>
            </w:r>
            <w:r w:rsidR="00B927D3">
              <w:rPr>
                <w:rFonts w:ascii="Times New Roman" w:hAnsi="Times New Roman"/>
              </w:rPr>
              <w:t>Didaktické hry</w:t>
            </w:r>
            <w:r w:rsidR="00EA2335">
              <w:rPr>
                <w:rFonts w:ascii="Times New Roman" w:hAnsi="Times New Roman"/>
              </w:rPr>
              <w:t>. Členovia diskutovali o využívaní didaktických hier vo vyučovaní.</w:t>
            </w:r>
          </w:p>
          <w:p w14:paraId="5B527A5B" w14:textId="77777777" w:rsidR="00923FBF" w:rsidRDefault="00923FBF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2CDD70" w14:textId="77777777" w:rsidR="00923FBF" w:rsidRDefault="00923FBF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37C624" w14:textId="77777777" w:rsidR="002365C5" w:rsidRDefault="002365C5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B90C40" w14:textId="77777777" w:rsidR="00E4638E" w:rsidRDefault="00E4638E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17BD6E" w14:textId="77777777" w:rsidR="002365C5" w:rsidRDefault="002365C5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CB0F10" w14:textId="77777777" w:rsidR="002365C5" w:rsidRPr="002365C5" w:rsidRDefault="002365C5" w:rsidP="002365C5">
            <w:pPr>
              <w:rPr>
                <w:rFonts w:ascii="Times New Roman" w:hAnsi="Times New Roman"/>
              </w:rPr>
            </w:pPr>
          </w:p>
          <w:p w14:paraId="640D9414" w14:textId="77777777" w:rsidR="002365C5" w:rsidRDefault="002365C5" w:rsidP="002365C5">
            <w:pPr>
              <w:rPr>
                <w:rFonts w:ascii="Times New Roman" w:hAnsi="Times New Roman"/>
              </w:rPr>
            </w:pPr>
          </w:p>
          <w:p w14:paraId="77F6B71A" w14:textId="77777777" w:rsidR="009501E0" w:rsidRPr="002365C5" w:rsidRDefault="002365C5" w:rsidP="00A468D0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14:paraId="2045CA8A" w14:textId="77777777" w:rsidTr="00037D62">
        <w:trPr>
          <w:trHeight w:val="2267"/>
        </w:trPr>
        <w:tc>
          <w:tcPr>
            <w:tcW w:w="9212" w:type="dxa"/>
          </w:tcPr>
          <w:p w14:paraId="50095E3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26FFB5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0AC5AC" w14:textId="77777777" w:rsidR="00F305BB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Oboznámenie sa s programom klubu, jednotlivými témami.</w:t>
            </w:r>
          </w:p>
          <w:p w14:paraId="514E3BBD" w14:textId="77777777" w:rsidR="00EA2335" w:rsidRDefault="009501E0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F3813">
              <w:rPr>
                <w:rFonts w:ascii="Times New Roman" w:hAnsi="Times New Roman"/>
              </w:rPr>
              <w:t>Téma stretnutia</w:t>
            </w:r>
            <w:r w:rsidR="00703A33">
              <w:rPr>
                <w:rFonts w:ascii="Times New Roman" w:hAnsi="Times New Roman"/>
              </w:rPr>
              <w:t xml:space="preserve"> </w:t>
            </w:r>
            <w:r w:rsidR="00EA2335">
              <w:rPr>
                <w:rFonts w:ascii="Times New Roman" w:hAnsi="Times New Roman"/>
              </w:rPr>
              <w:t xml:space="preserve"> Didaktické hry</w:t>
            </w:r>
          </w:p>
          <w:p w14:paraId="41569CFF" w14:textId="77777777" w:rsidR="00A27211" w:rsidRDefault="002B02F0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EA2335">
              <w:rPr>
                <w:rFonts w:ascii="Times New Roman" w:hAnsi="Times New Roman"/>
              </w:rPr>
              <w:t>Didaktické hry vo vyučovaní</w:t>
            </w:r>
            <w:r w:rsidR="00435FB4">
              <w:rPr>
                <w:rFonts w:ascii="Times New Roman" w:hAnsi="Times New Roman"/>
              </w:rPr>
              <w:t xml:space="preserve"> </w:t>
            </w:r>
          </w:p>
          <w:p w14:paraId="32D1CC96" w14:textId="77777777" w:rsidR="009A1D09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142DF">
              <w:rPr>
                <w:rFonts w:ascii="Times New Roman" w:hAnsi="Times New Roman"/>
              </w:rPr>
              <w:t xml:space="preserve">. </w:t>
            </w:r>
            <w:r w:rsidR="00A42B22">
              <w:rPr>
                <w:rFonts w:ascii="Times New Roman" w:hAnsi="Times New Roman"/>
              </w:rPr>
              <w:t>R</w:t>
            </w:r>
            <w:r w:rsidR="009A1D09">
              <w:rPr>
                <w:rFonts w:ascii="Times New Roman" w:hAnsi="Times New Roman"/>
              </w:rPr>
              <w:t>ozdelenie didaktických</w:t>
            </w:r>
            <w:r w:rsidR="00EA2335">
              <w:rPr>
                <w:rFonts w:ascii="Times New Roman" w:hAnsi="Times New Roman"/>
              </w:rPr>
              <w:t xml:space="preserve"> </w:t>
            </w:r>
            <w:r w:rsidR="009A1D09">
              <w:rPr>
                <w:rFonts w:ascii="Times New Roman" w:hAnsi="Times New Roman"/>
              </w:rPr>
              <w:t>hier</w:t>
            </w:r>
          </w:p>
          <w:p w14:paraId="35A26A30" w14:textId="77777777" w:rsidR="00E142DF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0B54">
              <w:rPr>
                <w:rFonts w:ascii="Times New Roman" w:hAnsi="Times New Roman"/>
              </w:rPr>
              <w:t>. Uznesenie PK</w:t>
            </w:r>
          </w:p>
          <w:p w14:paraId="32D08928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2A9595" w14:textId="77777777" w:rsidR="00A468D0" w:rsidRPr="00A468D0" w:rsidRDefault="00E142DF" w:rsidP="00EA2335">
            <w:pPr>
              <w:pStyle w:val="Odsekzoznamu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8D0">
              <w:rPr>
                <w:rFonts w:ascii="Times New Roman" w:hAnsi="Times New Roman"/>
              </w:rPr>
              <w:t xml:space="preserve">Koordinátor klubu oboznámil všetkých členov s programom  a jednotlivými témami. </w:t>
            </w:r>
            <w:r w:rsidR="00A468D0">
              <w:rPr>
                <w:rFonts w:ascii="Times New Roman" w:hAnsi="Times New Roman"/>
              </w:rPr>
              <w:t xml:space="preserve">Na klube sme diskutovali </w:t>
            </w:r>
            <w:r w:rsidR="0042072D">
              <w:rPr>
                <w:rFonts w:ascii="Times New Roman" w:hAnsi="Times New Roman"/>
              </w:rPr>
              <w:t>na tému Didaktické hry. Rozoberali sme  metódy, ktoré vo vyučovaní používame.</w:t>
            </w:r>
          </w:p>
          <w:p w14:paraId="4DB924A2" w14:textId="77777777" w:rsidR="00A468D0" w:rsidRDefault="00A468D0" w:rsidP="00A46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BF3AD5" w14:textId="77777777" w:rsidR="00037D62" w:rsidRDefault="002A2BE5" w:rsidP="007D6727">
            <w:pPr>
              <w:pStyle w:val="Odsekzoznamu"/>
              <w:numPr>
                <w:ilvl w:val="0"/>
                <w:numId w:val="8"/>
              </w:numPr>
              <w:tabs>
                <w:tab w:val="left" w:pos="284"/>
                <w:tab w:val="left" w:pos="11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3D84">
              <w:rPr>
                <w:rFonts w:ascii="Times New Roman" w:hAnsi="Times New Roman"/>
                <w:sz w:val="23"/>
                <w:szCs w:val="23"/>
              </w:rPr>
              <w:t xml:space="preserve">Témou </w:t>
            </w:r>
            <w:r w:rsidR="0042072D" w:rsidRPr="006A3D84">
              <w:rPr>
                <w:rFonts w:ascii="Times New Roman" w:hAnsi="Times New Roman"/>
                <w:sz w:val="23"/>
                <w:szCs w:val="23"/>
              </w:rPr>
              <w:t>stretnutia bola téma Didaktické hry. Táto téma patrí medzi aktivizujúce metódy.</w:t>
            </w:r>
            <w:r w:rsidR="00037D62">
              <w:rPr>
                <w:rFonts w:ascii="Times New Roman" w:hAnsi="Times New Roman"/>
                <w:sz w:val="23"/>
                <w:szCs w:val="23"/>
              </w:rPr>
              <w:t xml:space="preserve"> Medzi aktivizujúce metódy patria:</w:t>
            </w:r>
          </w:p>
          <w:p w14:paraId="0D40F15F" w14:textId="77777777" w:rsidR="00037D62" w:rsidRPr="00037D62" w:rsidRDefault="00037D62" w:rsidP="00037D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diskusné metódy, metódy skupinového vyučovania a kooperatívneho učenia, projektové metódy, metódy na rozvoj kritického myslenia, situačné metódy, hranie rolí, simulačné metódy, metóda objavovania, výskumné metódy, didaktické hry.</w:t>
            </w:r>
          </w:p>
          <w:p w14:paraId="0F7883E2" w14:textId="77777777" w:rsidR="00D55E47" w:rsidRDefault="00C406B5" w:rsidP="00037D62">
            <w:pPr>
              <w:pStyle w:val="Odsekzoznamu"/>
              <w:tabs>
                <w:tab w:val="left" w:pos="284"/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67DA">
              <w:rPr>
                <w:rFonts w:ascii="Times New Roman" w:hAnsi="Times New Roman"/>
                <w:sz w:val="23"/>
                <w:szCs w:val="23"/>
              </w:rPr>
              <w:t>Didaktická hra je aktívna práca všetkých žiakov v triede, ktorej zámerom je naplnenie edukačných cieľov vyučovania pre žiakov v </w:t>
            </w:r>
            <w:r w:rsidRPr="006A3D8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A67DA">
              <w:rPr>
                <w:rFonts w:ascii="Times New Roman" w:hAnsi="Times New Roman"/>
                <w:sz w:val="23"/>
                <w:szCs w:val="23"/>
              </w:rPr>
              <w:t>motivačnom a pozitívne pôsobiacom prostredí.</w:t>
            </w:r>
            <w:r w:rsidRPr="001A67DA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 </w:t>
            </w:r>
            <w:r w:rsidR="00950174" w:rsidRPr="001A67DA">
              <w:rPr>
                <w:rFonts w:ascii="Times New Roman" w:hAnsi="Times New Roman"/>
                <w:sz w:val="23"/>
                <w:szCs w:val="23"/>
              </w:rPr>
              <w:t>Môže sa odohrávať v učebni, v telocvični, na ihrisku, v prírode. Má svoje pravidlá, vyžaduje priebežné riadenie a záverečné vyhodnotenie. Je určená jednotlivcom aj skupinám žiakov, pričom rola pedagogického vedúceho má široké rozpätie od hlavného organizátora až po pozorovateľa. Jej prednosťou je st</w:t>
            </w:r>
            <w:r w:rsidR="00950174" w:rsidRPr="006A3D84">
              <w:rPr>
                <w:rFonts w:ascii="Times New Roman" w:hAnsi="Times New Roman"/>
                <w:sz w:val="23"/>
                <w:szCs w:val="23"/>
              </w:rPr>
              <w:t xml:space="preserve">imulačný náboj, </w:t>
            </w:r>
            <w:r w:rsidR="00950174" w:rsidRPr="001A67DA">
              <w:rPr>
                <w:rFonts w:ascii="Times New Roman" w:hAnsi="Times New Roman"/>
                <w:sz w:val="23"/>
                <w:szCs w:val="23"/>
              </w:rPr>
              <w:t>prebúdza záujem, zvyšuje angažovanosť žiakov na vykonávaných činno</w:t>
            </w:r>
            <w:r w:rsidR="00950174" w:rsidRPr="006A3D84">
              <w:rPr>
                <w:rFonts w:ascii="Times New Roman" w:hAnsi="Times New Roman"/>
                <w:sz w:val="23"/>
                <w:szCs w:val="23"/>
              </w:rPr>
              <w:t>stiach, podnecuje ich tvorivosť.</w:t>
            </w:r>
            <w:r w:rsidR="006A3D84" w:rsidRPr="006A3D84">
              <w:rPr>
                <w:rFonts w:ascii="Times New Roman" w:hAnsi="Times New Roman"/>
                <w:sz w:val="23"/>
                <w:szCs w:val="23"/>
              </w:rPr>
              <w:t xml:space="preserve"> Táto metóda má veľký potenciál vytvoriť na hodine prostredie, v ktorom žiaci aktívnou prácou rozvíjajú pre nich v príjemnej atmosfére svoje vedomosti</w:t>
            </w:r>
          </w:p>
          <w:p w14:paraId="1D683BB0" w14:textId="77777777" w:rsidR="006A3D84" w:rsidRPr="006A3D84" w:rsidRDefault="006A3D84" w:rsidP="006A3D84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42C68676" w14:textId="77777777" w:rsidR="008802B9" w:rsidRDefault="008802B9" w:rsidP="008802B9">
            <w:pPr>
              <w:pStyle w:val="Odsekzoznamu"/>
              <w:numPr>
                <w:ilvl w:val="0"/>
                <w:numId w:val="8"/>
              </w:numPr>
              <w:tabs>
                <w:tab w:val="left" w:pos="284"/>
                <w:tab w:val="left" w:pos="11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802B9">
              <w:rPr>
                <w:rFonts w:ascii="Times New Roman" w:hAnsi="Times New Roman"/>
                <w:sz w:val="23"/>
                <w:szCs w:val="23"/>
              </w:rPr>
              <w:t xml:space="preserve">Didaktické hry je možné použiť tak vo všeobecnovzdelávacích ako aj v odborných predmetoch.  Dôležitá je chuť a motivácia </w:t>
            </w:r>
            <w:r w:rsidR="009A1D09">
              <w:rPr>
                <w:rFonts w:ascii="Times New Roman" w:hAnsi="Times New Roman"/>
                <w:sz w:val="23"/>
                <w:szCs w:val="23"/>
              </w:rPr>
              <w:t xml:space="preserve">učiteľov </w:t>
            </w:r>
            <w:r w:rsidRPr="008802B9">
              <w:rPr>
                <w:rFonts w:ascii="Times New Roman" w:hAnsi="Times New Roman"/>
                <w:sz w:val="23"/>
                <w:szCs w:val="23"/>
              </w:rPr>
              <w:t xml:space="preserve">vyučovať iným, netradičným spôsobom, </w:t>
            </w:r>
            <w:r w:rsidR="00A42B22">
              <w:rPr>
                <w:rFonts w:ascii="Times New Roman" w:hAnsi="Times New Roman"/>
                <w:sz w:val="23"/>
                <w:szCs w:val="23"/>
              </w:rPr>
              <w:t>často</w:t>
            </w:r>
            <w:r w:rsidRPr="008802B9">
              <w:rPr>
                <w:rFonts w:ascii="Times New Roman" w:hAnsi="Times New Roman"/>
                <w:sz w:val="23"/>
                <w:szCs w:val="23"/>
              </w:rPr>
              <w:t xml:space="preserve"> aj na úkor svojho voľného času, keďže mnohé z týchto metód si vyžadujú dlhšiu prípravu. </w:t>
            </w:r>
            <w:r w:rsidR="00BF5AAD">
              <w:rPr>
                <w:rFonts w:ascii="Times New Roman" w:hAnsi="Times New Roman"/>
                <w:sz w:val="23"/>
                <w:szCs w:val="23"/>
              </w:rPr>
              <w:t>A</w:t>
            </w:r>
            <w:r w:rsidRPr="008802B9">
              <w:rPr>
                <w:rFonts w:ascii="Times New Roman" w:hAnsi="Times New Roman"/>
                <w:sz w:val="23"/>
                <w:szCs w:val="23"/>
              </w:rPr>
              <w:t xml:space="preserve">ktivizujúce vyučovacie metódy umožňujú učiteľovi viac „sa priblížiť“ k žiakom a podporiť </w:t>
            </w:r>
            <w:r w:rsidR="00A42B22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8802B9">
              <w:rPr>
                <w:rFonts w:ascii="Times New Roman" w:hAnsi="Times New Roman"/>
                <w:sz w:val="23"/>
                <w:szCs w:val="23"/>
              </w:rPr>
              <w:t>v nich záujem o dianie na hodine.</w:t>
            </w:r>
            <w:r w:rsidR="00BF5A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80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F5AAD" w:rsidRPr="00BF5AAD">
              <w:rPr>
                <w:rFonts w:ascii="Times New Roman" w:hAnsi="Times New Roman"/>
                <w:sz w:val="23"/>
                <w:szCs w:val="23"/>
              </w:rPr>
              <w:t>V stredných školách didaktické hry zámerne evokujú produktívne aktivity a rozvíjajú myslenie, pretože sú spravidla založené na riešení problémových situácií</w:t>
            </w:r>
            <w:r w:rsidR="00BF5AAD">
              <w:rPr>
                <w:rFonts w:ascii="Times New Roman" w:hAnsi="Times New Roman"/>
                <w:sz w:val="23"/>
                <w:szCs w:val="23"/>
              </w:rPr>
              <w:t>.</w:t>
            </w:r>
            <w:r w:rsidR="00323015">
              <w:rPr>
                <w:rFonts w:ascii="Times New Roman" w:hAnsi="Times New Roman"/>
                <w:sz w:val="23"/>
                <w:szCs w:val="23"/>
              </w:rPr>
              <w:t xml:space="preserve"> Medzi didaktické hry patria napr. Poznaj ma, Hádaj kto/čo som, Detektív Karol, Slepá mapa, Určite ti to páli, Pravda, nepravda, Áno, nie, 4V – Vytvor, Vlož, </w:t>
            </w:r>
            <w:r w:rsidR="00037D62">
              <w:rPr>
                <w:rFonts w:ascii="Times New Roman" w:hAnsi="Times New Roman"/>
                <w:sz w:val="23"/>
                <w:szCs w:val="23"/>
              </w:rPr>
              <w:t>Vylosuj, Vysvetli, ...atď.</w:t>
            </w:r>
          </w:p>
          <w:p w14:paraId="55212732" w14:textId="77777777" w:rsidR="008802B9" w:rsidRPr="008802B9" w:rsidRDefault="008802B9" w:rsidP="008802B9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73E98A31" w14:textId="77777777" w:rsidR="009A1D09" w:rsidRDefault="009A1D09" w:rsidP="009A1D0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lastRenderedPageBreak/>
              <w:t xml:space="preserve"> </w:t>
            </w:r>
          </w:p>
          <w:p w14:paraId="6167829E" w14:textId="77777777" w:rsidR="002F61AF" w:rsidRDefault="009A1D09" w:rsidP="009A1D09">
            <w:pPr>
              <w:pStyle w:val="Normlnywebov"/>
              <w:numPr>
                <w:ilvl w:val="0"/>
                <w:numId w:val="8"/>
              </w:numPr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ind w:left="0" w:firstLine="0"/>
              <w:jc w:val="both"/>
              <w:rPr>
                <w:sz w:val="23"/>
                <w:szCs w:val="23"/>
              </w:rPr>
            </w:pPr>
            <w:r w:rsidRPr="009A1D09">
              <w:rPr>
                <w:sz w:val="23"/>
                <w:szCs w:val="23"/>
              </w:rPr>
              <w:t xml:space="preserve">Didaktické hry je možné členiť podľa: </w:t>
            </w:r>
          </w:p>
          <w:p w14:paraId="5B0ADB50" w14:textId="77777777" w:rsidR="009A1D09" w:rsidRDefault="009A1D09" w:rsidP="009A1D09">
            <w:pPr>
              <w:pStyle w:val="Normlnywebov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4A8C65D4" w14:textId="77777777" w:rsidR="009A1D09" w:rsidRPr="009A1D09" w:rsidRDefault="009A1D09" w:rsidP="009A1D09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A1D09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Doby trvania</w:t>
            </w:r>
            <w:r w:rsidRPr="009A1D09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072B40B9" w14:textId="77777777" w:rsidR="009A1D09" w:rsidRPr="009A1D09" w:rsidRDefault="009A1D09" w:rsidP="009A1D09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A1D09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9A1D09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krátkodobé – trvajú niekoľko minút alebo časť vyučovacej hodiny, </w:t>
            </w:r>
          </w:p>
          <w:p w14:paraId="215EB05B" w14:textId="77777777" w:rsidR="009A1D09" w:rsidRPr="009A1D09" w:rsidRDefault="009A1D09" w:rsidP="009A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A1D09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9A1D09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dlhodobé – trvajú viac vyučovacích hodín, napr. ekonomické hry </w:t>
            </w:r>
          </w:p>
          <w:p w14:paraId="48A060E9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sk-SK"/>
              </w:rPr>
            </w:pPr>
          </w:p>
          <w:p w14:paraId="4BB299EB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 xml:space="preserve">Miesta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realizácie: </w:t>
            </w:r>
          </w:p>
          <w:p w14:paraId="1DC7ACF5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v triede, </w:t>
            </w:r>
          </w:p>
          <w:p w14:paraId="1042EBA7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mimo triedy (v telocvični, na ihrisku, v školskej družine a pod.) </w:t>
            </w:r>
          </w:p>
          <w:p w14:paraId="7257256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sk-SK"/>
              </w:rPr>
            </w:pPr>
          </w:p>
          <w:p w14:paraId="1443DCE8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Zamerania (účelu)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0A7E7226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s dôrazom na osvojovanie vedomostí, </w:t>
            </w:r>
          </w:p>
          <w:p w14:paraId="2FEDC252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s dôrazom na opakovanie vedomostí, </w:t>
            </w:r>
          </w:p>
          <w:p w14:paraId="4F448533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s dôrazom na motivovanie žiakov k aktivite, </w:t>
            </w:r>
          </w:p>
          <w:p w14:paraId="12B6E553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s dôrazom na rozvoj sociálnych a komunikačných zručností, </w:t>
            </w:r>
          </w:p>
          <w:p w14:paraId="0D8854E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pohybovo zamerané hry, </w:t>
            </w:r>
          </w:p>
          <w:p w14:paraId="422EF5A5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iné hry </w:t>
            </w:r>
          </w:p>
          <w:p w14:paraId="1E9283D9" w14:textId="77777777" w:rsidR="009A1D09" w:rsidRDefault="009A1D09" w:rsidP="009A1D09">
            <w:pPr>
              <w:pStyle w:val="Normlnywebov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75D8EB8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I</w:t>
            </w:r>
            <w:r w:rsidRPr="006558FA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nterakcie medzi žiakmi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1DD18A9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neinteraktívne hry – každý žiak hrá sám za seba, žiaci sa pri hraní navzájom neovplyvňujú a nespolupracujú (napr. krížovky, doplňovačky, kvízy, slepé mapy, domino,), </w:t>
            </w:r>
          </w:p>
          <w:p w14:paraId="0ABF95C2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interaktívne hry – žiaci navzájom spolupracujú a komunikujú medzi sebou (práca v skupinách) alebo sa navzájom ovplyvňujú a adaptujú svoje správanie momentálnej situácii (strategické a ekonomické hry). </w:t>
            </w:r>
          </w:p>
          <w:p w14:paraId="72E0FC74" w14:textId="77777777" w:rsidR="006558FA" w:rsidRDefault="006558FA" w:rsidP="009A1D09">
            <w:pPr>
              <w:pStyle w:val="Normlnywebov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3C41EB32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Predmetu a učiva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47E8BD26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univerzálne hry – je možné ich použiť takmer vo všetkých predmetoch (napr. súťaže, kvízy, doplňovačky), </w:t>
            </w:r>
          </w:p>
          <w:p w14:paraId="46AD286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simulačné hry / hranie rolí – ide o zjednodušenú simuláciu prostredia z reálneho sveta (napr. Hra slovenského hospodárstva – Business </w:t>
            </w:r>
            <w:proofErr w:type="spellStart"/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>Master</w:t>
            </w:r>
            <w:proofErr w:type="spellEnd"/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, pri ktorej žiaci simulujú investovanie finančných prostriedkov do podnikov). </w:t>
            </w:r>
          </w:p>
          <w:p w14:paraId="7BF4E4B1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sk-SK"/>
              </w:rPr>
            </w:pPr>
          </w:p>
          <w:p w14:paraId="7CF6473E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Hodnotiteľa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0F1819ED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hodnotí učiteľ, </w:t>
            </w:r>
          </w:p>
          <w:p w14:paraId="2AA74B14" w14:textId="77777777" w:rsidR="006558FA" w:rsidRPr="006558FA" w:rsidRDefault="006558FA" w:rsidP="0065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6558FA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6558FA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hodnotia sa žiaci navzájom </w:t>
            </w:r>
          </w:p>
          <w:p w14:paraId="6EF7F7A8" w14:textId="77777777" w:rsidR="00962116" w:rsidRPr="00962116" w:rsidRDefault="00962116" w:rsidP="0096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sk-SK"/>
              </w:rPr>
            </w:pPr>
          </w:p>
          <w:p w14:paraId="39E4ED7B" w14:textId="77777777" w:rsidR="00962116" w:rsidRPr="00962116" w:rsidRDefault="00962116" w:rsidP="00962116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62116">
              <w:rPr>
                <w:rFonts w:ascii="Cambria" w:hAnsi="Cambria" w:cs="Cambria"/>
                <w:i/>
                <w:iCs/>
                <w:color w:val="000000"/>
                <w:sz w:val="23"/>
                <w:szCs w:val="23"/>
                <w:lang w:eastAsia="sk-SK"/>
              </w:rPr>
              <w:t>Tvorcu hry</w:t>
            </w:r>
            <w:r w:rsidRPr="00962116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14:paraId="1E774E7E" w14:textId="77777777" w:rsidR="00962116" w:rsidRPr="00962116" w:rsidRDefault="00962116" w:rsidP="00962116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6211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962116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hry vytvorené (pripravené) učiteľom, </w:t>
            </w:r>
          </w:p>
          <w:p w14:paraId="620B0433" w14:textId="77777777" w:rsidR="00962116" w:rsidRPr="00962116" w:rsidRDefault="00962116" w:rsidP="00962116">
            <w:pPr>
              <w:autoSpaceDE w:val="0"/>
              <w:autoSpaceDN w:val="0"/>
              <w:adjustRightInd w:val="0"/>
              <w:spacing w:after="13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6211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962116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hry vytvorené (pripravené) žiakom, </w:t>
            </w:r>
          </w:p>
          <w:p w14:paraId="5BACFCDB" w14:textId="77777777" w:rsidR="00962116" w:rsidRPr="00962116" w:rsidRDefault="00962116" w:rsidP="0096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</w:pPr>
            <w:r w:rsidRPr="0096211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• </w:t>
            </w:r>
            <w:r w:rsidRPr="00962116">
              <w:rPr>
                <w:rFonts w:ascii="Cambria" w:hAnsi="Cambria" w:cs="Cambria"/>
                <w:color w:val="000000"/>
                <w:sz w:val="23"/>
                <w:szCs w:val="23"/>
                <w:lang w:eastAsia="sk-SK"/>
              </w:rPr>
              <w:t xml:space="preserve">hry vytvorené (pripravené) inou osobou </w:t>
            </w:r>
          </w:p>
          <w:p w14:paraId="166D3FB8" w14:textId="77777777" w:rsidR="006558FA" w:rsidRDefault="006558FA" w:rsidP="009A1D09">
            <w:pPr>
              <w:pStyle w:val="Normlnywebov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7832275E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1D43D3" w14:textId="77777777" w:rsidR="00037D62" w:rsidRDefault="00037D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BFC719" w14:textId="77777777" w:rsidR="005E3C4C" w:rsidRPr="00E2526E" w:rsidRDefault="00B30B54" w:rsidP="009D3AF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2526E">
              <w:rPr>
                <w:rFonts w:ascii="Times New Roman" w:hAnsi="Times New Roman"/>
              </w:rPr>
              <w:t xml:space="preserve">Na základe zistených skutočností sa členovia PK </w:t>
            </w:r>
            <w:r w:rsidR="005E3C4C" w:rsidRPr="00E2526E">
              <w:rPr>
                <w:rFonts w:ascii="Times New Roman" w:hAnsi="Times New Roman"/>
              </w:rPr>
              <w:t>z</w:t>
            </w:r>
            <w:r w:rsidRPr="00E2526E">
              <w:rPr>
                <w:rFonts w:ascii="Times New Roman" w:hAnsi="Times New Roman"/>
              </w:rPr>
              <w:t>hodli,</w:t>
            </w:r>
            <w:r w:rsidR="00CC0D40" w:rsidRPr="00E2526E">
              <w:rPr>
                <w:rFonts w:ascii="Times New Roman" w:hAnsi="Times New Roman"/>
              </w:rPr>
              <w:t xml:space="preserve"> že </w:t>
            </w:r>
            <w:r w:rsidR="00D43316" w:rsidRPr="00E2526E">
              <w:rPr>
                <w:rFonts w:ascii="Times New Roman" w:hAnsi="Times New Roman"/>
              </w:rPr>
              <w:t>použitie didaktických hier má vo výchovno-vzdelávacom procese svoje opodstatnenie.</w:t>
            </w:r>
            <w:r w:rsidR="00E2526E" w:rsidRPr="00E2526E">
              <w:rPr>
                <w:rFonts w:ascii="Times New Roman" w:hAnsi="Times New Roman"/>
              </w:rPr>
              <w:t xml:space="preserve"> </w:t>
            </w:r>
            <w:r w:rsidR="005E3C4C" w:rsidRPr="00E2526E">
              <w:rPr>
                <w:rFonts w:ascii="Times New Roman" w:hAnsi="Times New Roman"/>
              </w:rPr>
              <w:t>Žiaci sú oveľa aktívnejší a tvorivejší a to dokonca aj tí žiaci, ktorí sú inak nesústredení, nedisciplinovaní, leniví alebo sa na hodine nevedia prejaviť.</w:t>
            </w:r>
            <w:r w:rsidR="00E2526E" w:rsidRPr="00E2526E">
              <w:rPr>
                <w:rFonts w:ascii="Times New Roman" w:hAnsi="Times New Roman"/>
              </w:rPr>
              <w:t xml:space="preserve"> V prípade použitia didaktických hier žiaci pracujú v skupinách, čo je základným predpokladom rozvoja niektorých kľúčových kompetencií, ako napríklad rešpektovanie rozhodnutia </w:t>
            </w:r>
            <w:r w:rsidR="00E2526E" w:rsidRPr="00E2526E">
              <w:rPr>
                <w:rFonts w:ascii="Times New Roman" w:hAnsi="Times New Roman"/>
              </w:rPr>
              <w:lastRenderedPageBreak/>
              <w:t>jednotlivcov v skupine, rozvoj súťaživosti, schopnosť vyjadriť svoj názor a</w:t>
            </w:r>
            <w:r w:rsidR="00E2526E">
              <w:rPr>
                <w:rFonts w:ascii="Times New Roman" w:hAnsi="Times New Roman"/>
              </w:rPr>
              <w:t> </w:t>
            </w:r>
            <w:r w:rsidR="00E2526E" w:rsidRPr="00E2526E">
              <w:rPr>
                <w:rFonts w:ascii="Times New Roman" w:hAnsi="Times New Roman"/>
              </w:rPr>
              <w:t>argumentovať</w:t>
            </w:r>
            <w:r w:rsidR="00E2526E">
              <w:rPr>
                <w:rFonts w:ascii="Times New Roman" w:hAnsi="Times New Roman"/>
              </w:rPr>
              <w:t>,</w:t>
            </w:r>
            <w:r w:rsidR="00E2526E" w:rsidRPr="00E2526E">
              <w:rPr>
                <w:rFonts w:ascii="Times New Roman" w:hAnsi="Times New Roman"/>
              </w:rPr>
              <w:t xml:space="preserve"> alebo rozvoj komunikačných schopností.</w:t>
            </w:r>
          </w:p>
          <w:p w14:paraId="7045F4ED" w14:textId="77777777" w:rsidR="002A2BE5" w:rsidRDefault="002A2BE5" w:rsidP="00E252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D2293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83622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59E0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15596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14993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56BDBE2" w14:textId="77777777" w:rsidTr="00D14627">
        <w:trPr>
          <w:trHeight w:val="3185"/>
        </w:trPr>
        <w:tc>
          <w:tcPr>
            <w:tcW w:w="9212" w:type="dxa"/>
          </w:tcPr>
          <w:p w14:paraId="3077CC8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EEE19F3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66875A" w14:textId="77777777" w:rsidR="00311558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: </w:t>
            </w:r>
            <w:r w:rsidR="00700BFF">
              <w:rPr>
                <w:rFonts w:ascii="Times New Roman" w:hAnsi="Times New Roman"/>
              </w:rPr>
              <w:t>Členovia nášho pedagogické klubu s</w:t>
            </w:r>
            <w:r w:rsidR="00DA077A">
              <w:rPr>
                <w:rFonts w:ascii="Times New Roman" w:hAnsi="Times New Roman"/>
              </w:rPr>
              <w:t xml:space="preserve">ú toho názoru, </w:t>
            </w:r>
            <w:r w:rsidR="00700BFF">
              <w:rPr>
                <w:rFonts w:ascii="Times New Roman" w:hAnsi="Times New Roman"/>
              </w:rPr>
              <w:t xml:space="preserve"> </w:t>
            </w:r>
            <w:r w:rsidR="00311558">
              <w:rPr>
                <w:rFonts w:ascii="Times New Roman" w:hAnsi="Times New Roman"/>
              </w:rPr>
              <w:t>že a</w:t>
            </w:r>
            <w:r w:rsidR="00311558" w:rsidRPr="00311558">
              <w:rPr>
                <w:rFonts w:ascii="Times New Roman" w:hAnsi="Times New Roman"/>
              </w:rPr>
              <w:t xml:space="preserve">j keď si </w:t>
            </w:r>
            <w:r w:rsidR="00311558">
              <w:rPr>
                <w:rFonts w:ascii="Times New Roman" w:hAnsi="Times New Roman"/>
              </w:rPr>
              <w:t xml:space="preserve"> </w:t>
            </w:r>
            <w:r w:rsidR="00311558" w:rsidRPr="00311558">
              <w:rPr>
                <w:rFonts w:ascii="Times New Roman" w:hAnsi="Times New Roman"/>
              </w:rPr>
              <w:t>didaktické hry vyžadujú od učiteľa dlhšiu prípravu,  aby tento snáď jediný nedostatok neodradil kolegov od ich používania.</w:t>
            </w:r>
          </w:p>
          <w:p w14:paraId="6B6335C6" w14:textId="77777777" w:rsidR="00311558" w:rsidRDefault="003115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12E1F7" w14:textId="77777777" w:rsidR="00700BFF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73B671" w14:textId="77777777" w:rsidR="00C22987" w:rsidRDefault="00700BFF" w:rsidP="00DA07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:</w:t>
            </w:r>
            <w:r w:rsidR="00CC0D40">
              <w:rPr>
                <w:rFonts w:ascii="Times New Roman" w:hAnsi="Times New Roman"/>
              </w:rPr>
              <w:t xml:space="preserve"> </w:t>
            </w:r>
            <w:r w:rsidR="00D555A2">
              <w:rPr>
                <w:rFonts w:ascii="Times New Roman" w:hAnsi="Times New Roman"/>
              </w:rPr>
              <w:t xml:space="preserve"> Členovia klubu</w:t>
            </w:r>
            <w:r w:rsidR="00311558">
              <w:rPr>
                <w:rFonts w:ascii="Times New Roman" w:hAnsi="Times New Roman"/>
              </w:rPr>
              <w:t xml:space="preserve"> budú odporúčať využívanie aktivizujúci</w:t>
            </w:r>
            <w:r w:rsidR="00D555A2">
              <w:rPr>
                <w:rFonts w:ascii="Times New Roman" w:hAnsi="Times New Roman"/>
              </w:rPr>
              <w:t>ch metód – didaktických hier vo vyučovacom procese.</w:t>
            </w:r>
          </w:p>
          <w:p w14:paraId="5D2AF49A" w14:textId="77777777" w:rsidR="00CC0D40" w:rsidRDefault="00CC0D40" w:rsidP="00DA07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F692D5" w14:textId="77777777" w:rsidR="00700BFF" w:rsidRPr="007B6C7D" w:rsidRDefault="00DA077A" w:rsidP="005F3F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5DF332A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40E630C7" w14:textId="77777777" w:rsidTr="007B6C7D">
        <w:tc>
          <w:tcPr>
            <w:tcW w:w="4077" w:type="dxa"/>
          </w:tcPr>
          <w:p w14:paraId="5EBA7F5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3B4F9F6" w14:textId="77777777" w:rsidR="00F305BB" w:rsidRPr="007B6C7D" w:rsidRDefault="004D5B1F" w:rsidP="005F3F70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F3F70">
              <w:t xml:space="preserve">Mária </w:t>
            </w:r>
            <w:proofErr w:type="spellStart"/>
            <w:r w:rsidR="005F3F70">
              <w:t>Urminská</w:t>
            </w:r>
            <w:proofErr w:type="spellEnd"/>
          </w:p>
        </w:tc>
      </w:tr>
      <w:tr w:rsidR="00F305BB" w:rsidRPr="007B6C7D" w14:paraId="22139D02" w14:textId="77777777" w:rsidTr="007B6C7D">
        <w:tc>
          <w:tcPr>
            <w:tcW w:w="4077" w:type="dxa"/>
          </w:tcPr>
          <w:p w14:paraId="59EA17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4829ED2" w14:textId="77777777" w:rsidR="00F305BB" w:rsidRPr="007B6C7D" w:rsidRDefault="0042072D" w:rsidP="005F3F70">
            <w:pPr>
              <w:tabs>
                <w:tab w:val="left" w:pos="1114"/>
              </w:tabs>
              <w:spacing w:after="0" w:line="240" w:lineRule="auto"/>
            </w:pPr>
            <w:r>
              <w:t>12.1</w:t>
            </w:r>
            <w:r w:rsidR="005F3F70">
              <w:t>.</w:t>
            </w:r>
            <w:r w:rsidR="003843EA">
              <w:t>202</w:t>
            </w:r>
            <w:r>
              <w:t>2</w:t>
            </w:r>
          </w:p>
        </w:tc>
      </w:tr>
      <w:tr w:rsidR="00F305BB" w:rsidRPr="007B6C7D" w14:paraId="0DB332D9" w14:textId="77777777" w:rsidTr="007B6C7D">
        <w:tc>
          <w:tcPr>
            <w:tcW w:w="4077" w:type="dxa"/>
          </w:tcPr>
          <w:p w14:paraId="657B0A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C4DBF5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F281B8D" w14:textId="77777777" w:rsidTr="007B6C7D">
        <w:tc>
          <w:tcPr>
            <w:tcW w:w="4077" w:type="dxa"/>
          </w:tcPr>
          <w:p w14:paraId="2EB25D1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BA90B6D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2D747082" w14:textId="77777777" w:rsidTr="007B6C7D">
        <w:tc>
          <w:tcPr>
            <w:tcW w:w="4077" w:type="dxa"/>
          </w:tcPr>
          <w:p w14:paraId="70B5F0F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E97684" w14:textId="77777777" w:rsidR="00F305BB" w:rsidRPr="007B6C7D" w:rsidRDefault="0042072D" w:rsidP="007B6C7D">
            <w:pPr>
              <w:tabs>
                <w:tab w:val="left" w:pos="1114"/>
              </w:tabs>
              <w:spacing w:after="0" w:line="240" w:lineRule="auto"/>
            </w:pPr>
            <w:r>
              <w:t>12.1.2022</w:t>
            </w:r>
          </w:p>
        </w:tc>
      </w:tr>
      <w:tr w:rsidR="00F305BB" w:rsidRPr="007B6C7D" w14:paraId="74CB6933" w14:textId="77777777" w:rsidTr="007B6C7D">
        <w:tc>
          <w:tcPr>
            <w:tcW w:w="4077" w:type="dxa"/>
          </w:tcPr>
          <w:p w14:paraId="670CFAC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7FE609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A8FB127" w14:textId="77777777" w:rsidR="00F305BB" w:rsidRDefault="00F305BB" w:rsidP="00B440DB">
      <w:pPr>
        <w:tabs>
          <w:tab w:val="left" w:pos="1114"/>
        </w:tabs>
      </w:pPr>
    </w:p>
    <w:p w14:paraId="358C071A" w14:textId="77777777" w:rsidR="00F305BB" w:rsidRDefault="00FF455E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F305BB">
        <w:rPr>
          <w:rFonts w:ascii="Times New Roman" w:hAnsi="Times New Roman"/>
          <w:b/>
        </w:rPr>
        <w:t>ríloha:</w:t>
      </w:r>
    </w:p>
    <w:p w14:paraId="57F9336E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E36EBA4" w14:textId="77777777" w:rsidR="00F305BB" w:rsidRDefault="00F305BB" w:rsidP="00B440DB">
      <w:pPr>
        <w:tabs>
          <w:tab w:val="left" w:pos="1114"/>
        </w:tabs>
      </w:pPr>
    </w:p>
    <w:p w14:paraId="6BFA9C89" w14:textId="77777777" w:rsidR="00F305BB" w:rsidRPr="005361EC" w:rsidRDefault="00FF455E" w:rsidP="00FF455E">
      <w:pPr>
        <w:tabs>
          <w:tab w:val="left" w:pos="1114"/>
        </w:tabs>
        <w:rPr>
          <w:rFonts w:ascii="Times New Roman" w:hAnsi="Times New Roman"/>
        </w:rPr>
      </w:pPr>
      <w:r w:rsidRPr="00FF455E"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267E7FFF" wp14:editId="5E011427">
            <wp:extent cx="5760720" cy="2592324"/>
            <wp:effectExtent l="0" t="0" r="0" b="0"/>
            <wp:docPr id="3" name="Obrázok 3" descr="C:\Users\skola\Downloads\271651769_439243541172356_7922759658009654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271651769_439243541172356_79227596580096543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5A8" w14:textId="77777777" w:rsidR="0001685D" w:rsidRDefault="0001685D" w:rsidP="00CF35D8">
      <w:pPr>
        <w:spacing w:after="0" w:line="240" w:lineRule="auto"/>
      </w:pPr>
      <w:r>
        <w:separator/>
      </w:r>
    </w:p>
  </w:endnote>
  <w:endnote w:type="continuationSeparator" w:id="0">
    <w:p w14:paraId="18F4B0AB" w14:textId="77777777" w:rsidR="0001685D" w:rsidRDefault="0001685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93F6" w14:textId="77777777" w:rsidR="0001685D" w:rsidRDefault="0001685D" w:rsidP="00CF35D8">
      <w:pPr>
        <w:spacing w:after="0" w:line="240" w:lineRule="auto"/>
      </w:pPr>
      <w:r>
        <w:separator/>
      </w:r>
    </w:p>
  </w:footnote>
  <w:footnote w:type="continuationSeparator" w:id="0">
    <w:p w14:paraId="09522955" w14:textId="77777777" w:rsidR="0001685D" w:rsidRDefault="0001685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0623B"/>
    <w:multiLevelType w:val="hybridMultilevel"/>
    <w:tmpl w:val="E784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525F"/>
    <w:rsid w:val="00012025"/>
    <w:rsid w:val="00013C40"/>
    <w:rsid w:val="0001685D"/>
    <w:rsid w:val="00030C79"/>
    <w:rsid w:val="00037D62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0DAF"/>
    <w:rsid w:val="00203036"/>
    <w:rsid w:val="002243B9"/>
    <w:rsid w:val="00225CD9"/>
    <w:rsid w:val="002318E0"/>
    <w:rsid w:val="002365C5"/>
    <w:rsid w:val="00252E8E"/>
    <w:rsid w:val="002A2BE5"/>
    <w:rsid w:val="002B02F0"/>
    <w:rsid w:val="002B07F5"/>
    <w:rsid w:val="002D7F9B"/>
    <w:rsid w:val="002D7FC6"/>
    <w:rsid w:val="002E3F1A"/>
    <w:rsid w:val="002F61AF"/>
    <w:rsid w:val="00311558"/>
    <w:rsid w:val="00323015"/>
    <w:rsid w:val="00330E62"/>
    <w:rsid w:val="0034733D"/>
    <w:rsid w:val="00366762"/>
    <w:rsid w:val="003700F7"/>
    <w:rsid w:val="003843EA"/>
    <w:rsid w:val="003F10E0"/>
    <w:rsid w:val="0042072D"/>
    <w:rsid w:val="00423CC3"/>
    <w:rsid w:val="00435FB4"/>
    <w:rsid w:val="00446402"/>
    <w:rsid w:val="00493F7E"/>
    <w:rsid w:val="004C05D7"/>
    <w:rsid w:val="004D5B1F"/>
    <w:rsid w:val="004F368A"/>
    <w:rsid w:val="00507CF5"/>
    <w:rsid w:val="005315CD"/>
    <w:rsid w:val="005361EC"/>
    <w:rsid w:val="00541786"/>
    <w:rsid w:val="0055263C"/>
    <w:rsid w:val="0055575C"/>
    <w:rsid w:val="00583AF0"/>
    <w:rsid w:val="00585E71"/>
    <w:rsid w:val="0058712F"/>
    <w:rsid w:val="00592E27"/>
    <w:rsid w:val="005E0C3C"/>
    <w:rsid w:val="005E3C4C"/>
    <w:rsid w:val="005F3F70"/>
    <w:rsid w:val="00631D4C"/>
    <w:rsid w:val="006377DA"/>
    <w:rsid w:val="006558FA"/>
    <w:rsid w:val="00670C67"/>
    <w:rsid w:val="006A3977"/>
    <w:rsid w:val="006A3D84"/>
    <w:rsid w:val="006B5365"/>
    <w:rsid w:val="006B6CBE"/>
    <w:rsid w:val="006E77C5"/>
    <w:rsid w:val="006F098C"/>
    <w:rsid w:val="00700BFF"/>
    <w:rsid w:val="00703A33"/>
    <w:rsid w:val="00733E30"/>
    <w:rsid w:val="00742BC7"/>
    <w:rsid w:val="007A5170"/>
    <w:rsid w:val="007A6CFA"/>
    <w:rsid w:val="007B6C7D"/>
    <w:rsid w:val="007E1A87"/>
    <w:rsid w:val="007F0235"/>
    <w:rsid w:val="007F147E"/>
    <w:rsid w:val="008058B8"/>
    <w:rsid w:val="00812F1E"/>
    <w:rsid w:val="008505CE"/>
    <w:rsid w:val="0085656E"/>
    <w:rsid w:val="008721DB"/>
    <w:rsid w:val="008802B9"/>
    <w:rsid w:val="008B073F"/>
    <w:rsid w:val="008C3B1D"/>
    <w:rsid w:val="008C3C41"/>
    <w:rsid w:val="00923FBF"/>
    <w:rsid w:val="00950174"/>
    <w:rsid w:val="009501E0"/>
    <w:rsid w:val="00952CEC"/>
    <w:rsid w:val="00956905"/>
    <w:rsid w:val="00962116"/>
    <w:rsid w:val="00994DFF"/>
    <w:rsid w:val="009A1D09"/>
    <w:rsid w:val="009A2716"/>
    <w:rsid w:val="009C3018"/>
    <w:rsid w:val="009D2D07"/>
    <w:rsid w:val="009F49B4"/>
    <w:rsid w:val="009F4F76"/>
    <w:rsid w:val="00A124D1"/>
    <w:rsid w:val="00A27211"/>
    <w:rsid w:val="00A42B22"/>
    <w:rsid w:val="00A468D0"/>
    <w:rsid w:val="00A47FD3"/>
    <w:rsid w:val="00A71E3A"/>
    <w:rsid w:val="00A9043F"/>
    <w:rsid w:val="00AB0976"/>
    <w:rsid w:val="00AB111C"/>
    <w:rsid w:val="00AF3813"/>
    <w:rsid w:val="00AF5989"/>
    <w:rsid w:val="00B266B3"/>
    <w:rsid w:val="00B30B54"/>
    <w:rsid w:val="00B440DB"/>
    <w:rsid w:val="00B71530"/>
    <w:rsid w:val="00B927D3"/>
    <w:rsid w:val="00B971E2"/>
    <w:rsid w:val="00BB5601"/>
    <w:rsid w:val="00BC53D2"/>
    <w:rsid w:val="00BC66E8"/>
    <w:rsid w:val="00BF2F35"/>
    <w:rsid w:val="00BF4683"/>
    <w:rsid w:val="00BF4792"/>
    <w:rsid w:val="00BF5AAD"/>
    <w:rsid w:val="00C065E1"/>
    <w:rsid w:val="00C22987"/>
    <w:rsid w:val="00C331D5"/>
    <w:rsid w:val="00C3656F"/>
    <w:rsid w:val="00C406B5"/>
    <w:rsid w:val="00CA0B4D"/>
    <w:rsid w:val="00CA771E"/>
    <w:rsid w:val="00CB4017"/>
    <w:rsid w:val="00CB4218"/>
    <w:rsid w:val="00CB78D1"/>
    <w:rsid w:val="00CC0D40"/>
    <w:rsid w:val="00CD7D64"/>
    <w:rsid w:val="00CF35D8"/>
    <w:rsid w:val="00D0796E"/>
    <w:rsid w:val="00D14627"/>
    <w:rsid w:val="00D43316"/>
    <w:rsid w:val="00D4592A"/>
    <w:rsid w:val="00D555A2"/>
    <w:rsid w:val="00D55E47"/>
    <w:rsid w:val="00D5619C"/>
    <w:rsid w:val="00D67697"/>
    <w:rsid w:val="00D7181A"/>
    <w:rsid w:val="00DA077A"/>
    <w:rsid w:val="00DA6ABC"/>
    <w:rsid w:val="00DD1AA4"/>
    <w:rsid w:val="00DD3ADE"/>
    <w:rsid w:val="00DD4699"/>
    <w:rsid w:val="00E142DF"/>
    <w:rsid w:val="00E2526E"/>
    <w:rsid w:val="00E36C97"/>
    <w:rsid w:val="00E40054"/>
    <w:rsid w:val="00E4638E"/>
    <w:rsid w:val="00E750E8"/>
    <w:rsid w:val="00E926D8"/>
    <w:rsid w:val="00EA2335"/>
    <w:rsid w:val="00EC510D"/>
    <w:rsid w:val="00EC5730"/>
    <w:rsid w:val="00EF5639"/>
    <w:rsid w:val="00F005B4"/>
    <w:rsid w:val="00F305BB"/>
    <w:rsid w:val="00F36E61"/>
    <w:rsid w:val="00F45621"/>
    <w:rsid w:val="00F61779"/>
    <w:rsid w:val="00FC1A33"/>
    <w:rsid w:val="00FC3B46"/>
    <w:rsid w:val="00FD3420"/>
    <w:rsid w:val="00FE050F"/>
    <w:rsid w:val="00FE400F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6B5D"/>
  <w15:docId w15:val="{8572273F-2471-4269-9E87-E2EA77A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55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Eliasova Tereza</cp:lastModifiedBy>
  <cp:revision>2</cp:revision>
  <cp:lastPrinted>2022-01-26T11:57:00Z</cp:lastPrinted>
  <dcterms:created xsi:type="dcterms:W3CDTF">2022-01-28T16:01:00Z</dcterms:created>
  <dcterms:modified xsi:type="dcterms:W3CDTF">2022-01-28T16:01:00Z</dcterms:modified>
</cp:coreProperties>
</file>