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98" w:rsidRPr="00F56761" w:rsidRDefault="00220C98" w:rsidP="00F56761">
      <w:pPr>
        <w:jc w:val="center"/>
        <w:rPr>
          <w:b/>
          <w:sz w:val="28"/>
          <w:szCs w:val="28"/>
        </w:rPr>
      </w:pPr>
      <w:r w:rsidRPr="00220C98">
        <w:rPr>
          <w:b/>
          <w:sz w:val="28"/>
          <w:szCs w:val="28"/>
        </w:rPr>
        <w:t xml:space="preserve">Postępowanie rekrutacyjne na rok szkolny 2022/2023 w okresie czasowego ograniczenia funkcjonowania jednostek systemu oświaty </w:t>
      </w:r>
      <w:r>
        <w:rPr>
          <w:b/>
          <w:sz w:val="28"/>
          <w:szCs w:val="28"/>
        </w:rPr>
        <w:br/>
      </w:r>
      <w:r w:rsidRPr="00220C98">
        <w:rPr>
          <w:b/>
          <w:sz w:val="28"/>
          <w:szCs w:val="28"/>
        </w:rPr>
        <w:t>w związku z zapobieganiem, przeciwdziałaniem i zwalczaniem COVID-19</w:t>
      </w:r>
    </w:p>
    <w:p w:rsidR="00220C98" w:rsidRPr="00220C98" w:rsidRDefault="00220C98" w:rsidP="003A6190">
      <w:pPr>
        <w:ind w:firstLine="708"/>
        <w:jc w:val="both"/>
      </w:pPr>
      <w:r w:rsidRPr="00220C98">
        <w:t>W rozporządzeniu Ministra Edukacji Narodowej z dnia 20 marca 2020 r. w sprawie szczególnych rozwiązań w okresie czasowego ograniczenia funkcjonowania jednostek systemu oświaty w związku z zapobieganiem, przeciwdziałaniem i zwalczaniem COVID-19 </w:t>
      </w:r>
      <w:hyperlink r:id="rId5" w:history="1">
        <w:r w:rsidRPr="00220C98">
          <w:rPr>
            <w:rStyle w:val="Hipercze"/>
          </w:rPr>
          <w:t>(Dz.U. z 2020 r. poz. 493 ze zm.)</w:t>
        </w:r>
      </w:hyperlink>
      <w:r w:rsidRPr="00220C98">
        <w:t> ustalono:</w:t>
      </w:r>
    </w:p>
    <w:p w:rsidR="00220C98" w:rsidRPr="00220C98" w:rsidRDefault="00220C98" w:rsidP="00220C98">
      <w:pPr>
        <w:jc w:val="both"/>
        <w:rPr>
          <w:b/>
        </w:rPr>
      </w:pPr>
      <w:r>
        <w:rPr>
          <w:b/>
        </w:rPr>
        <w:t>w</w:t>
      </w:r>
      <w:r w:rsidRPr="00220C98">
        <w:rPr>
          <w:b/>
        </w:rPr>
        <w:t xml:space="preserve"> § 11bab ust. 3:</w:t>
      </w:r>
    </w:p>
    <w:p w:rsidR="00220C98" w:rsidRDefault="00220C98" w:rsidP="00220C98">
      <w:pPr>
        <w:jc w:val="both"/>
      </w:pPr>
      <w:r w:rsidRPr="00220C98">
        <w:t>– 5 dniowy termin, dla wójta (burmistrza, prezydenta miasta) właściwego ze względu na miejsce zamieszkania kandydata, o którym mowa w art. 150 ust. 7 ustawy z dnia 14 grudnia 2016 r. – Prawo oświatowe (Dz.U. z 2021 r. poz. 1082 ze zm.) na potwierdzenie okoliczności zawartych w oświadczeniach załączonych do wniosku o przyjęcie do szkoły,</w:t>
      </w:r>
      <w:r w:rsidRPr="00220C98">
        <w:br/>
        <w:t xml:space="preserve">– 3 dniowy termin, dla czynności przewidzianych w postępowaniu odwoławczym, o którym mowa w art. 158 ust. 6-9 ustawy z dnia 14 grudnia 2016 r. – Prawo oświatowe </w:t>
      </w:r>
      <w:r>
        <w:br/>
      </w:r>
      <w:r w:rsidRPr="00220C98">
        <w:t>(Dz.U. z 2021 r. poz. 1082 ze zm.)</w:t>
      </w:r>
      <w:r>
        <w:t>.</w:t>
      </w:r>
    </w:p>
    <w:p w:rsidR="00220C98" w:rsidRPr="00220C98" w:rsidRDefault="00220C98" w:rsidP="003A6190">
      <w:pPr>
        <w:ind w:firstLine="708"/>
        <w:jc w:val="both"/>
      </w:pPr>
      <w:r w:rsidRPr="00220C98">
        <w:t>W odróżnieniu od zasad obowiązujących w poprzednich dwóch latach przepisy 11 bab ust. 3 rozporządzenia stosuje się także do publicznych szkół, w których zajęcia dydaktyczno-wychowawcze rozpoczynają się w dniu 1 lutego 2023 r.</w:t>
      </w:r>
    </w:p>
    <w:p w:rsidR="00220C98" w:rsidRPr="00220C98" w:rsidRDefault="00220C98" w:rsidP="00220C98">
      <w:pPr>
        <w:jc w:val="both"/>
        <w:rPr>
          <w:b/>
        </w:rPr>
      </w:pPr>
      <w:r w:rsidRPr="00220C98">
        <w:rPr>
          <w:b/>
        </w:rPr>
        <w:t>w § 11a</w:t>
      </w:r>
    </w:p>
    <w:p w:rsidR="00220C98" w:rsidRPr="00220C98" w:rsidRDefault="00220C98" w:rsidP="00220C98">
      <w:pPr>
        <w:jc w:val="both"/>
      </w:pPr>
      <w:r w:rsidRPr="00220C98">
        <w:t>– Wyżej wymienione czynności mogą być prowadzone za pomocą środków komunikacji elektronicznej lub za pomocą innych środków łączności.</w:t>
      </w:r>
    </w:p>
    <w:p w:rsidR="00220C98" w:rsidRPr="00220C98" w:rsidRDefault="00220C98" w:rsidP="00220C98">
      <w:pPr>
        <w:jc w:val="both"/>
        <w:rPr>
          <w:b/>
        </w:rPr>
      </w:pPr>
      <w:r w:rsidRPr="00220C98">
        <w:rPr>
          <w:b/>
        </w:rPr>
        <w:t>w § 11bab ust. 1-2</w:t>
      </w:r>
    </w:p>
    <w:p w:rsidR="00220C98" w:rsidRPr="00220C98" w:rsidRDefault="00220C98" w:rsidP="00220C98">
      <w:pPr>
        <w:jc w:val="both"/>
      </w:pPr>
      <w:r w:rsidRPr="00220C98">
        <w:t>– sposób przeliczania na punkty wyników egzaminu ósmoklasisty przeprowadzanego w r.sz. 2021/2022</w:t>
      </w:r>
      <w:r w:rsidR="003A6190">
        <w:t>.</w:t>
      </w:r>
    </w:p>
    <w:p w:rsidR="00220C98" w:rsidRPr="00220C98" w:rsidRDefault="00220C98" w:rsidP="003A6190">
      <w:pPr>
        <w:ind w:firstLine="708"/>
        <w:jc w:val="both"/>
      </w:pPr>
      <w:r w:rsidRPr="00220C98">
        <w:t>Zgodnie z ww. przepisem w postępowaniu rekrutacyjnym na rok szkolny 2022/2023 do klas I publicznych szkół ponadpodstawowych, z wyjątkiem szkół, o których mowa w art. 18 ust. 1 pkt 2 lit. d-f ustawy z dnia 14 grudnia 2016 r. – Prawo oświatowe, w przypadku przeliczania na punkty wyników egzaminu ósmoklasisty, o którym mowa w art. 134 ust. 2 pkt 1, art. 137 ust. 6 pkt 1, art. 140 ust. 3 pkt 1 i art. 143 ust. 3 pkt 1 ustawy z dnia 14 grudnia 2016 r. – Prawo oświatowe:</w:t>
      </w:r>
    </w:p>
    <w:p w:rsidR="00220C98" w:rsidRPr="00220C98" w:rsidRDefault="00220C98" w:rsidP="00220C98">
      <w:r w:rsidRPr="00220C98">
        <w:lastRenderedPageBreak/>
        <w:t>1) wynik przedstawiony w procentach z:</w:t>
      </w:r>
      <w:r w:rsidRPr="00220C98">
        <w:br/>
        <w:t>a) języka polskiego,</w:t>
      </w:r>
      <w:r w:rsidRPr="00220C98">
        <w:br/>
        <w:t>b) matematyki</w:t>
      </w:r>
      <w:r w:rsidRPr="00220C98">
        <w:br/>
        <w:t>– mnoży się przez 0,35;</w:t>
      </w:r>
      <w:r w:rsidRPr="00220C98">
        <w:br/>
        <w:t>2) wynik przedstawiony w procentach z języka obcego nowożytnego mnoży się przez 0,3.</w:t>
      </w:r>
    </w:p>
    <w:p w:rsidR="00220C98" w:rsidRPr="00220C98" w:rsidRDefault="00220C98" w:rsidP="00220C98">
      <w:pPr>
        <w:jc w:val="both"/>
      </w:pPr>
      <w:r w:rsidRPr="00220C98">
        <w:t>– sposób ustalania punktacji w przypadku osób zwolnionych z obowiązku przystąpienia odpowiednio do egzaminu ósmoklasisty lub do danego przedmiotu objętego egzaminem ósmoklasisty, uwzględniając rodzaje obowiązkowych zajęć edukacyjnych, z których oceny są przeliczane na punkty.</w:t>
      </w:r>
    </w:p>
    <w:p w:rsidR="00220C98" w:rsidRPr="00220C98" w:rsidRDefault="00220C98" w:rsidP="00220C98">
      <w:pPr>
        <w:ind w:firstLine="708"/>
        <w:jc w:val="both"/>
      </w:pPr>
      <w:r w:rsidRPr="00220C98">
        <w:t>W postępowaniu rekrutacyjnym na rok szkolny 2022/2023 d</w:t>
      </w:r>
      <w:r>
        <w:t>o</w:t>
      </w:r>
      <w:r w:rsidRPr="00220C98">
        <w:t xml:space="preserve"> klas I szkół ponadpodstawowych, z wyjątkiem szkół, o których mowa w art. 18 ust. 1 pkt 2 lit. d-f ustawy z dnia 14 grudnia 2016 r. – Prawo oświatowe, w przypadku osób zwolnionych z obowiązku przystąpienia do egzaminu ósmoklasisty, na podstawie art. 44zw ust. 2 i art. 44zz ust. 2 ustawy z dnia 7 września 1991 r. o systemie oświaty, przelicza się na punkty oceny z języka polskiego, matematyki i języka obcego nowożytnego, wymienione na świadectwie ukończenia szkoły podstawowej, przy czym za uzyskanie z:</w:t>
      </w:r>
    </w:p>
    <w:p w:rsidR="00220C98" w:rsidRPr="00220C98" w:rsidRDefault="00220C98" w:rsidP="00220C98">
      <w:pPr>
        <w:pStyle w:val="Akapitzlist"/>
        <w:numPr>
          <w:ilvl w:val="0"/>
          <w:numId w:val="2"/>
        </w:numPr>
      </w:pPr>
      <w:r w:rsidRPr="00220C98">
        <w:t>języka polskiego i matematyki oceny wyrażonej w stopniu:</w:t>
      </w:r>
      <w:r w:rsidRPr="00220C98">
        <w:br/>
        <w:t>a) celującym – przyznaje się po 35 punktów,</w:t>
      </w:r>
      <w:r w:rsidRPr="00220C98">
        <w:br/>
        <w:t>b) bardzo dobrym – przyznaje się po 30 punktów,</w:t>
      </w:r>
      <w:r w:rsidRPr="00220C98">
        <w:br/>
        <w:t>c) dobrym – przyznaje się po 25 punktów,</w:t>
      </w:r>
      <w:r w:rsidRPr="00220C98">
        <w:br/>
        <w:t>d) dostatecznym – przyznaje się po 15 punktów,</w:t>
      </w:r>
      <w:r w:rsidRPr="00220C98">
        <w:br/>
        <w:t>e) dopuszczającym – przyznaje się po 10 punktów;</w:t>
      </w:r>
    </w:p>
    <w:p w:rsidR="00663D11" w:rsidRDefault="00220C98" w:rsidP="00220C98">
      <w:pPr>
        <w:pStyle w:val="Akapitzlist"/>
        <w:numPr>
          <w:ilvl w:val="0"/>
          <w:numId w:val="2"/>
        </w:numPr>
      </w:pPr>
      <w:r w:rsidRPr="00220C98">
        <w:t>wybranego języka obcego nowożytnego oceny wyrażonej w stopniu:</w:t>
      </w:r>
      <w:r w:rsidRPr="00220C98">
        <w:br/>
        <w:t>a) celującym – przyznaje się 30 punktów,</w:t>
      </w:r>
      <w:r w:rsidRPr="00220C98">
        <w:br/>
        <w:t>b) bardzo dobrym – przyznaje się 25 punktów,</w:t>
      </w:r>
      <w:r w:rsidRPr="00220C98">
        <w:br/>
        <w:t>c) dobrym – przyznaje się 20 punktów,</w:t>
      </w:r>
      <w:r w:rsidRPr="00220C98">
        <w:br/>
        <w:t>d) dostatecznym – przyznaje się 10 punktów,</w:t>
      </w:r>
      <w:r w:rsidRPr="00220C98">
        <w:br/>
        <w:t>e) dopuszczającym – przyznaje się 5 punktów.</w:t>
      </w:r>
    </w:p>
    <w:p w:rsidR="00150E4E" w:rsidRDefault="00150E4E" w:rsidP="00150E4E">
      <w:pPr>
        <w:pStyle w:val="Akapitzlist"/>
      </w:pPr>
      <w:r>
        <w:t xml:space="preserve">                                              </w:t>
      </w:r>
    </w:p>
    <w:p w:rsidR="00150E4E" w:rsidRDefault="00150E4E" w:rsidP="00150E4E">
      <w:pPr>
        <w:pStyle w:val="Akapitzlist"/>
      </w:pPr>
      <w:r>
        <w:t xml:space="preserve">                                                    Podkarpacki Kurator Oświaty</w:t>
      </w:r>
    </w:p>
    <w:p w:rsidR="00150E4E" w:rsidRDefault="00150E4E" w:rsidP="00150E4E">
      <w:pPr>
        <w:pStyle w:val="Akapitzlist"/>
      </w:pPr>
      <w:r>
        <w:t xml:space="preserve">                                                 </w:t>
      </w:r>
    </w:p>
    <w:p w:rsidR="00150E4E" w:rsidRPr="00220C98" w:rsidRDefault="00150E4E" w:rsidP="00150E4E">
      <w:pPr>
        <w:pStyle w:val="Akapitzlist"/>
      </w:pPr>
      <w:r>
        <w:t xml:space="preserve">                                                             </w:t>
      </w:r>
      <w:bookmarkStart w:id="0" w:name="_GoBack"/>
      <w:bookmarkEnd w:id="0"/>
      <w:r>
        <w:t>Małgorzata Rauch</w:t>
      </w:r>
    </w:p>
    <w:sectPr w:rsidR="00150E4E" w:rsidRPr="0022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E43"/>
    <w:multiLevelType w:val="hybridMultilevel"/>
    <w:tmpl w:val="C138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77392"/>
    <w:multiLevelType w:val="hybridMultilevel"/>
    <w:tmpl w:val="55CE53A6"/>
    <w:lvl w:ilvl="0" w:tplc="1340B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1F85"/>
    <w:multiLevelType w:val="hybridMultilevel"/>
    <w:tmpl w:val="4E4403AC"/>
    <w:lvl w:ilvl="0" w:tplc="5C58F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A"/>
    <w:rsid w:val="00150E4E"/>
    <w:rsid w:val="00220C98"/>
    <w:rsid w:val="002E3069"/>
    <w:rsid w:val="003A6190"/>
    <w:rsid w:val="0052376A"/>
    <w:rsid w:val="00663D11"/>
    <w:rsid w:val="00EC24E5"/>
    <w:rsid w:val="00F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2D30"/>
  <w15:chartTrackingRefBased/>
  <w15:docId w15:val="{DEB2AC7A-D733-45AE-BEE6-8E2A3569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4E5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220C9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0C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C98"/>
    <w:rPr>
      <w:b/>
      <w:bCs/>
    </w:rPr>
  </w:style>
  <w:style w:type="paragraph" w:styleId="Akapitzlist">
    <w:name w:val="List Paragraph"/>
    <w:basedOn w:val="Normalny"/>
    <w:uiPriority w:val="34"/>
    <w:qFormat/>
    <w:rsid w:val="00220C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C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iobzg4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Bogacz</dc:creator>
  <cp:keywords/>
  <dc:description/>
  <cp:lastModifiedBy>Alicja Bialic</cp:lastModifiedBy>
  <cp:revision>7</cp:revision>
  <cp:lastPrinted>2022-01-28T07:25:00Z</cp:lastPrinted>
  <dcterms:created xsi:type="dcterms:W3CDTF">2022-01-25T10:30:00Z</dcterms:created>
  <dcterms:modified xsi:type="dcterms:W3CDTF">2022-01-28T07:55:00Z</dcterms:modified>
</cp:coreProperties>
</file>