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FB" w:rsidRPr="00F32357" w:rsidRDefault="00D803FB" w:rsidP="00D803FB">
      <w:pPr>
        <w:jc w:val="center"/>
        <w:rPr>
          <w:b/>
        </w:rPr>
      </w:pPr>
      <w:r w:rsidRPr="00F32357">
        <w:rPr>
          <w:b/>
        </w:rPr>
        <w:t>PRZEDMIOTOWE ZASADY OCENIANIA Z CHEMII</w:t>
      </w:r>
    </w:p>
    <w:p w:rsidR="00D803FB" w:rsidRPr="00F32357" w:rsidRDefault="00D803FB" w:rsidP="00D803FB">
      <w:pPr>
        <w:jc w:val="center"/>
        <w:rPr>
          <w:b/>
        </w:rPr>
      </w:pPr>
      <w:r w:rsidRPr="00F32357">
        <w:rPr>
          <w:b/>
        </w:rPr>
        <w:t>w roku szkol. 2019/2020</w:t>
      </w:r>
    </w:p>
    <w:p w:rsidR="00D803FB" w:rsidRPr="00F32357" w:rsidRDefault="00D803FB" w:rsidP="00D803FB">
      <w:pPr>
        <w:jc w:val="center"/>
        <w:rPr>
          <w:b/>
          <w:bCs/>
        </w:rPr>
      </w:pPr>
      <w:r w:rsidRPr="00F32357">
        <w:rPr>
          <w:b/>
          <w:bCs/>
        </w:rPr>
        <w:t>W TRAKCIE NAUCZANIA ZDALNEGO</w:t>
      </w:r>
    </w:p>
    <w:p w:rsidR="00D803FB" w:rsidRPr="00F32357" w:rsidRDefault="00D803FB" w:rsidP="00D803FB">
      <w:pPr>
        <w:spacing w:after="0" w:line="240" w:lineRule="auto"/>
        <w:jc w:val="center"/>
        <w:rPr>
          <w:b/>
        </w:rPr>
      </w:pPr>
    </w:p>
    <w:p w:rsidR="00D803FB" w:rsidRPr="00F32357" w:rsidRDefault="00D803FB" w:rsidP="00D803FB">
      <w:pPr>
        <w:jc w:val="both"/>
        <w:rPr>
          <w:rFonts w:cs="Times New Roman"/>
        </w:rPr>
      </w:pPr>
      <w:r w:rsidRPr="00F32357">
        <w:rPr>
          <w:rFonts w:cs="Times New Roman"/>
        </w:rPr>
        <w:t>I. Obszary aktywności ucznia podlegające ocenie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Pozyskiwanie i przetwarzanie informacji z różnych źródeł z wykorzystaniem technologii </w:t>
      </w:r>
      <w:proofErr w:type="spellStart"/>
      <w:r w:rsidRPr="00F32357">
        <w:rPr>
          <w:rFonts w:cs="Times New Roman"/>
        </w:rPr>
        <w:t>informacyjno</w:t>
      </w:r>
      <w:proofErr w:type="spellEnd"/>
      <w:r w:rsidRPr="00F32357">
        <w:rPr>
          <w:rFonts w:cs="Times New Roman"/>
        </w:rPr>
        <w:t xml:space="preserve"> - komunikacyjnych. 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Opisywanie właściwości substancji i wyjaśnianie przebiegu prostych procesów chemicznych. 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Wskazywanie związku właściwości różnorodnych substancji z ich zastosowaniem i ich wpływem na środowisko naturalne. 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>Wykonywanie obliczeń dotyczących praw chemicznych.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>Projektowanie i przeprowadzanie prostych doświadczeń chemicznych według instrukcji. Rejestrowanie ich wyników w różnej formie, formułowanie obserwacji i wniosków z doświadczeń.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>Stosowanie poprawnej terminologii chemicznej.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Aktywność na lekcji i poza nią oraz wkład pracy ucznia. 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Prowadzenie zeszytu przedmiotowego i ćwiczeń. 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Prace długoterminowe i zadania dodatkowe. </w:t>
      </w:r>
    </w:p>
    <w:p w:rsidR="00D803FB" w:rsidRPr="00F32357" w:rsidRDefault="00D803FB" w:rsidP="00D803FB">
      <w:pPr>
        <w:numPr>
          <w:ilvl w:val="0"/>
          <w:numId w:val="26"/>
        </w:numPr>
        <w:contextualSpacing/>
        <w:jc w:val="both"/>
        <w:rPr>
          <w:rFonts w:cs="Times New Roman"/>
        </w:rPr>
      </w:pPr>
      <w:r w:rsidRPr="00F32357">
        <w:rPr>
          <w:rFonts w:cs="Times New Roman"/>
        </w:rPr>
        <w:t xml:space="preserve">Umiejętność czytania ze zrozumieniem.   </w:t>
      </w:r>
    </w:p>
    <w:p w:rsidR="00D803FB" w:rsidRPr="00F32357" w:rsidRDefault="00D803FB" w:rsidP="00D803FB">
      <w:pPr>
        <w:spacing w:after="0" w:line="240" w:lineRule="auto"/>
        <w:jc w:val="center"/>
        <w:rPr>
          <w:b/>
        </w:rPr>
      </w:pPr>
    </w:p>
    <w:p w:rsidR="00A2265B" w:rsidRPr="00F32357" w:rsidRDefault="00D803FB" w:rsidP="00D803FB">
      <w:pPr>
        <w:spacing w:after="0" w:line="240" w:lineRule="auto"/>
        <w:rPr>
          <w:b/>
        </w:rPr>
      </w:pPr>
      <w:r w:rsidRPr="00F32357">
        <w:t xml:space="preserve">   II.         </w:t>
      </w:r>
      <w:r w:rsidRPr="00F32357">
        <w:rPr>
          <w:b/>
        </w:rPr>
        <w:t xml:space="preserve">Formy sprawdzania wiadomości i umiejętności poddawane ocenianiu. </w:t>
      </w:r>
    </w:p>
    <w:p w:rsidR="00A2265B" w:rsidRPr="00F32357" w:rsidRDefault="00A2265B" w:rsidP="00D803FB">
      <w:pPr>
        <w:spacing w:after="0" w:line="240" w:lineRule="auto"/>
        <w:rPr>
          <w:b/>
        </w:rPr>
      </w:pPr>
    </w:p>
    <w:p w:rsidR="00D803FB" w:rsidRPr="00F32357" w:rsidRDefault="00D803FB" w:rsidP="00D803FB">
      <w:pPr>
        <w:pStyle w:val="Akapitzlist"/>
        <w:numPr>
          <w:ilvl w:val="0"/>
          <w:numId w:val="23"/>
        </w:numPr>
        <w:suppressAutoHyphens/>
        <w:spacing w:after="0" w:line="240" w:lineRule="auto"/>
      </w:pPr>
      <w:r w:rsidRPr="00F32357">
        <w:t xml:space="preserve">Wypowiedzi ustne 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after="0" w:line="240" w:lineRule="auto"/>
        <w:ind w:left="1434" w:hanging="357"/>
      </w:pPr>
      <w:r w:rsidRPr="00F32357">
        <w:t>odpowiedź ustna- podczas lekcji on-line z włączoną kamerą;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after="0" w:line="240" w:lineRule="auto"/>
        <w:ind w:left="1434" w:hanging="357"/>
      </w:pPr>
      <w:r w:rsidRPr="00F32357">
        <w:t xml:space="preserve">udział w dyskusji- podczas lekcji on-line .  </w:t>
      </w:r>
    </w:p>
    <w:p w:rsidR="00D803FB" w:rsidRPr="00F32357" w:rsidRDefault="00D803FB" w:rsidP="00D803FB">
      <w:pPr>
        <w:pStyle w:val="Akapitzlist"/>
        <w:numPr>
          <w:ilvl w:val="0"/>
          <w:numId w:val="23"/>
        </w:numPr>
        <w:suppressAutoHyphens/>
        <w:spacing w:line="240" w:lineRule="auto"/>
      </w:pPr>
      <w:r w:rsidRPr="00F32357">
        <w:t>Prace pisemne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prace klasowe (kończące realizowany dział materiału programowego lub obejmujące materiał kilku działów);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kartkówki (trwające do 15 minut; niezapowiedziane obejmujące swoim zakresem ostatnią jednostkę lekcyjną lub zapowiedziane obejmujące szerszy zakres tematyczny);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prace domowe (w zeszycie przedmiotowym , zeszycie ćwiczeń lub karty pracy )</w:t>
      </w:r>
      <w:r w:rsidR="00B4221C" w:rsidRPr="00F32357">
        <w:t>.</w:t>
      </w:r>
    </w:p>
    <w:p w:rsidR="00D803FB" w:rsidRPr="00F32357" w:rsidRDefault="00D803FB" w:rsidP="00D803FB">
      <w:pPr>
        <w:pStyle w:val="Akapitzlist"/>
        <w:numPr>
          <w:ilvl w:val="0"/>
          <w:numId w:val="23"/>
        </w:numPr>
        <w:suppressAutoHyphens/>
        <w:spacing w:line="240" w:lineRule="auto"/>
      </w:pPr>
      <w:r w:rsidRPr="00F32357">
        <w:t>Działania twórcze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 xml:space="preserve">samodzielne dochodzenie do pewnych zależności, twierdzeń; 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rozwiązywanie zadań dodatkowych;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 xml:space="preserve">rejestrowanie prostych doświadczeń wykonanych w domu </w:t>
      </w:r>
    </w:p>
    <w:p w:rsidR="00D803FB" w:rsidRPr="00F32357" w:rsidRDefault="00D803FB" w:rsidP="00D803FB">
      <w:pPr>
        <w:pStyle w:val="Akapitzlist"/>
        <w:numPr>
          <w:ilvl w:val="0"/>
          <w:numId w:val="23"/>
        </w:numPr>
        <w:suppressAutoHyphens/>
        <w:spacing w:line="240" w:lineRule="auto"/>
      </w:pPr>
      <w:r w:rsidRPr="00F32357">
        <w:t>Działania praktyczne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wykonanie projektu-prezentacje multimedialne;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nauczanie kolegów z wykorzystaniem narzędzi IT</w:t>
      </w:r>
    </w:p>
    <w:p w:rsidR="00D803FB" w:rsidRPr="00F32357" w:rsidRDefault="00D803FB" w:rsidP="00D803FB">
      <w:pPr>
        <w:pStyle w:val="Akapitzlist"/>
        <w:numPr>
          <w:ilvl w:val="0"/>
          <w:numId w:val="23"/>
        </w:numPr>
        <w:suppressAutoHyphens/>
        <w:spacing w:line="240" w:lineRule="auto"/>
      </w:pPr>
      <w:r w:rsidRPr="00F32357">
        <w:t>Praca na lekcji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 xml:space="preserve">aktywność na lekcji on-line; </w:t>
      </w:r>
    </w:p>
    <w:p w:rsidR="00D803FB" w:rsidRPr="00F32357" w:rsidRDefault="00D803FB" w:rsidP="00D803FB">
      <w:pPr>
        <w:pStyle w:val="Akapitzlist"/>
        <w:numPr>
          <w:ilvl w:val="1"/>
          <w:numId w:val="23"/>
        </w:numPr>
        <w:suppressAutoHyphens/>
        <w:spacing w:line="240" w:lineRule="auto"/>
      </w:pPr>
      <w:r w:rsidRPr="00F32357">
        <w:t>prezentacja wyników prostych doświadczeń i ich wyników z wykorzystanie</w:t>
      </w:r>
      <w:r w:rsidR="00B4221C" w:rsidRPr="00F32357">
        <w:t>;</w:t>
      </w:r>
      <w:r w:rsidRPr="00F32357">
        <w:t xml:space="preserve"> dostępnych narzędzi IT</w:t>
      </w:r>
      <w:r w:rsidR="00B4221C" w:rsidRPr="00F32357">
        <w:t>.</w:t>
      </w:r>
      <w:r w:rsidRPr="00F32357">
        <w:t xml:space="preserve"> </w:t>
      </w:r>
    </w:p>
    <w:p w:rsidR="00D803FB" w:rsidRPr="00F32357" w:rsidRDefault="00D803FB" w:rsidP="00D803FB">
      <w:pPr>
        <w:spacing w:line="240" w:lineRule="auto"/>
      </w:pPr>
      <w:r w:rsidRPr="00F32357">
        <w:t xml:space="preserve">  III.      </w:t>
      </w:r>
      <w:r w:rsidRPr="00F32357">
        <w:rPr>
          <w:b/>
        </w:rPr>
        <w:t xml:space="preserve">  Kryteria  oceniania  form aktywności ucznia. </w:t>
      </w:r>
    </w:p>
    <w:p w:rsidR="00D803FB" w:rsidRPr="00F32357" w:rsidRDefault="00D803FB" w:rsidP="00D803FB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F32357">
        <w:t>Opisane w Statucie Szkoły rozdz. VIII § 52 ust. 30-33.</w:t>
      </w:r>
    </w:p>
    <w:p w:rsidR="00B4221C" w:rsidRPr="00F32357" w:rsidRDefault="00B4221C" w:rsidP="00B4221C">
      <w:pPr>
        <w:pStyle w:val="Akapitzlist"/>
        <w:suppressAutoHyphens/>
        <w:spacing w:after="0" w:line="240" w:lineRule="auto"/>
        <w:jc w:val="both"/>
      </w:pPr>
    </w:p>
    <w:p w:rsidR="00D803FB" w:rsidRPr="00F32357" w:rsidRDefault="00D803FB" w:rsidP="00D803FB">
      <w:pPr>
        <w:spacing w:after="0" w:line="240" w:lineRule="auto"/>
      </w:pPr>
      <w:r w:rsidRPr="00F32357">
        <w:t>IV.</w:t>
      </w:r>
      <w:r w:rsidRPr="00F32357">
        <w:rPr>
          <w:b/>
        </w:rPr>
        <w:t xml:space="preserve">         Ocenianie</w:t>
      </w:r>
    </w:p>
    <w:p w:rsidR="00D803FB" w:rsidRPr="00F32357" w:rsidRDefault="00D803FB" w:rsidP="00D803F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 w:rsidRPr="00F32357">
        <w:t>W szkole stosuje się ocenianie sumujące w skali ocen od 1 do 6 oraz elementy oceniania kształtującego.</w:t>
      </w:r>
    </w:p>
    <w:p w:rsidR="00D803FB" w:rsidRPr="00F32357" w:rsidRDefault="00D803FB" w:rsidP="00D803F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 w:rsidRPr="00F32357">
        <w:t>Zasady oceniania sprawdzianów (prac klasowych) - skala procentowa:</w:t>
      </w:r>
    </w:p>
    <w:p w:rsidR="00D803FB" w:rsidRPr="00F32357" w:rsidRDefault="00D803FB" w:rsidP="00D803F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 w:rsidRPr="00F32357">
        <w:t>celujący – 96% - 100%;</w:t>
      </w:r>
    </w:p>
    <w:p w:rsidR="00D803FB" w:rsidRPr="00F32357" w:rsidRDefault="00D803FB" w:rsidP="00D803F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 w:rsidRPr="00F32357">
        <w:t>bardzo dobry – 90% - 95%;</w:t>
      </w:r>
    </w:p>
    <w:p w:rsidR="00D803FB" w:rsidRPr="00F32357" w:rsidRDefault="00D803FB" w:rsidP="00D803F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 w:rsidRPr="00F32357">
        <w:t>dobry – 76% -89%;</w:t>
      </w:r>
    </w:p>
    <w:p w:rsidR="00D803FB" w:rsidRPr="00F32357" w:rsidRDefault="00D803FB" w:rsidP="00D803F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 w:rsidRPr="00F32357">
        <w:t>dostateczny – 51% - 75%;</w:t>
      </w:r>
    </w:p>
    <w:p w:rsidR="00D803FB" w:rsidRPr="00F32357" w:rsidRDefault="00D803FB" w:rsidP="00D803F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 w:rsidRPr="00F32357">
        <w:t>dopuszczający – 34% - 50%;</w:t>
      </w:r>
    </w:p>
    <w:p w:rsidR="00D803FB" w:rsidRPr="00F32357" w:rsidRDefault="00D803FB" w:rsidP="00D803FB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 w:rsidRPr="00F32357">
        <w:t>niedostateczny – 0% - 33%.</w:t>
      </w:r>
    </w:p>
    <w:p w:rsidR="00D803FB" w:rsidRPr="00F32357" w:rsidRDefault="00D803FB" w:rsidP="00D803F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 w:rsidRPr="00F32357">
        <w:t>Zasady oceniania krótkich prac pisemnych (kartkówek).</w:t>
      </w:r>
    </w:p>
    <w:p w:rsidR="00D803FB" w:rsidRPr="00F32357" w:rsidRDefault="00D803FB" w:rsidP="00D803FB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</w:pPr>
      <w:r w:rsidRPr="00F32357">
        <w:t>bardzo dobry – 93% - 100%;</w:t>
      </w:r>
    </w:p>
    <w:p w:rsidR="00D803FB" w:rsidRPr="00F32357" w:rsidRDefault="00D803FB" w:rsidP="00D803FB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</w:pPr>
      <w:r w:rsidRPr="00F32357">
        <w:t>dobry – 76% -92%;</w:t>
      </w:r>
    </w:p>
    <w:p w:rsidR="00D803FB" w:rsidRPr="00F32357" w:rsidRDefault="00D803FB" w:rsidP="00D803FB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</w:pPr>
      <w:r w:rsidRPr="00F32357">
        <w:t>dostateczny – 51% - 75%;</w:t>
      </w:r>
    </w:p>
    <w:p w:rsidR="00D803FB" w:rsidRPr="00F32357" w:rsidRDefault="00D803FB" w:rsidP="00D803FB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</w:pPr>
      <w:r w:rsidRPr="00F32357">
        <w:t>dopuszczający – 34% - 50%;</w:t>
      </w:r>
    </w:p>
    <w:p w:rsidR="00D803FB" w:rsidRPr="00F32357" w:rsidRDefault="00D803FB" w:rsidP="00D803FB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</w:pPr>
      <w:r w:rsidRPr="00F32357">
        <w:t>niedostateczny – 0% - 33%.</w:t>
      </w:r>
    </w:p>
    <w:p w:rsidR="00D803FB" w:rsidRPr="00F32357" w:rsidRDefault="00D803FB" w:rsidP="00D803FB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 w:rsidRPr="00F32357">
        <w:t>Inne formy oceniania</w:t>
      </w:r>
    </w:p>
    <w:p w:rsidR="00D803FB" w:rsidRPr="00F32357" w:rsidRDefault="00D803FB" w:rsidP="00D803F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</w:pPr>
      <w:r w:rsidRPr="00F32357">
        <w:t>Podczas zajęć edukacyjnych uczeń może być nagrodzony „+” – uzyskanie 5. „+” skutkuje oceną bardzo dobrą</w:t>
      </w:r>
    </w:p>
    <w:p w:rsidR="00D803FB" w:rsidRPr="00F32357" w:rsidRDefault="00D803FB" w:rsidP="00D803F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</w:pPr>
      <w:r w:rsidRPr="00F32357">
        <w:t>Informacja zwrotna (co Uczeń robi dobrze, co wymaga poprawy).</w:t>
      </w:r>
    </w:p>
    <w:p w:rsidR="00D803FB" w:rsidRPr="00F32357" w:rsidRDefault="00D803FB" w:rsidP="00D803FB">
      <w:pPr>
        <w:numPr>
          <w:ilvl w:val="0"/>
          <w:numId w:val="24"/>
        </w:numPr>
        <w:spacing w:after="0" w:line="252" w:lineRule="auto"/>
      </w:pPr>
      <w:r w:rsidRPr="00F32357">
        <w:rPr>
          <w:rFonts w:eastAsia="Times New Roman" w:cs="Arial"/>
          <w:lang w:eastAsia="pl-PL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:rsidR="00D803FB" w:rsidRPr="00F32357" w:rsidRDefault="00D803FB" w:rsidP="00D803FB">
      <w:pPr>
        <w:pStyle w:val="Akapitzlist"/>
        <w:numPr>
          <w:ilvl w:val="0"/>
          <w:numId w:val="25"/>
        </w:numPr>
        <w:jc w:val="both"/>
      </w:pPr>
      <w:r w:rsidRPr="00F32357">
        <w:t>ocena za pierwszy semestr</w:t>
      </w:r>
    </w:p>
    <w:p w:rsidR="00D803FB" w:rsidRPr="00F32357" w:rsidRDefault="00D803FB" w:rsidP="00D803FB">
      <w:pPr>
        <w:pStyle w:val="Akapitzlist"/>
        <w:numPr>
          <w:ilvl w:val="0"/>
          <w:numId w:val="25"/>
        </w:numPr>
        <w:jc w:val="both"/>
      </w:pPr>
      <w:r w:rsidRPr="00F32357">
        <w:t>odpowiedzi ustne podczas lekcji on-line z włączoną kamerą</w:t>
      </w:r>
    </w:p>
    <w:p w:rsidR="00D803FB" w:rsidRPr="00F32357" w:rsidRDefault="00D803FB" w:rsidP="00D803FB">
      <w:pPr>
        <w:pStyle w:val="Akapitzlist"/>
        <w:numPr>
          <w:ilvl w:val="0"/>
          <w:numId w:val="25"/>
        </w:numPr>
        <w:jc w:val="both"/>
      </w:pPr>
      <w:r w:rsidRPr="00F32357">
        <w:t xml:space="preserve">sprawdziany w </w:t>
      </w:r>
      <w:proofErr w:type="spellStart"/>
      <w:r w:rsidRPr="00F32357">
        <w:t>formsach</w:t>
      </w:r>
      <w:proofErr w:type="spellEnd"/>
      <w:r w:rsidRPr="00F32357">
        <w:t xml:space="preserve"> przy użyciu platformy </w:t>
      </w:r>
      <w:proofErr w:type="spellStart"/>
      <w:r w:rsidRPr="00F32357">
        <w:t>office</w:t>
      </w:r>
      <w:proofErr w:type="spellEnd"/>
      <w:r w:rsidRPr="00F32357">
        <w:t xml:space="preserve"> 365</w:t>
      </w:r>
    </w:p>
    <w:p w:rsidR="00D803FB" w:rsidRPr="00F32357" w:rsidRDefault="00D803FB" w:rsidP="00D803FB">
      <w:pPr>
        <w:pStyle w:val="Akapitzlist"/>
        <w:numPr>
          <w:ilvl w:val="0"/>
          <w:numId w:val="25"/>
        </w:numPr>
        <w:jc w:val="both"/>
      </w:pPr>
      <w:r w:rsidRPr="00F32357">
        <w:t xml:space="preserve">kartkówki w </w:t>
      </w:r>
      <w:proofErr w:type="spellStart"/>
      <w:r w:rsidRPr="00F32357">
        <w:t>formsach</w:t>
      </w:r>
      <w:proofErr w:type="spellEnd"/>
      <w:r w:rsidRPr="00F32357">
        <w:t xml:space="preserve"> przy użyciu platformy </w:t>
      </w:r>
      <w:proofErr w:type="spellStart"/>
      <w:r w:rsidRPr="00F32357">
        <w:t>office</w:t>
      </w:r>
      <w:proofErr w:type="spellEnd"/>
      <w:r w:rsidRPr="00F32357">
        <w:t xml:space="preserve"> 365</w:t>
      </w:r>
    </w:p>
    <w:p w:rsidR="00D803FB" w:rsidRPr="00F32357" w:rsidRDefault="00D803FB" w:rsidP="00D803FB">
      <w:pPr>
        <w:pStyle w:val="Akapitzlist"/>
        <w:numPr>
          <w:ilvl w:val="0"/>
          <w:numId w:val="25"/>
        </w:numPr>
        <w:jc w:val="both"/>
        <w:rPr>
          <w:b/>
        </w:rPr>
      </w:pPr>
      <w:r w:rsidRPr="00F32357">
        <w:t>ćwiczenia i zadania wykonane na podstawie lekcji zarejestrowanej i udostępnionej w formie filmu video -trzy wykonane prace poprawnie (za poprawnie wykonaną pracę przyjmuje się ¾ zadań poprawnie rozwiązanych)-</w:t>
      </w:r>
      <w:r w:rsidRPr="00F32357">
        <w:rPr>
          <w:b/>
        </w:rPr>
        <w:t xml:space="preserve">ocena (+). </w:t>
      </w:r>
      <w:r w:rsidRPr="00F32357">
        <w:t xml:space="preserve">Trzy plusy uzyskane z realizacji prac w zeszycie, ćwiczeniach, kartach pracy ocena </w:t>
      </w:r>
      <w:r w:rsidRPr="00F32357">
        <w:rPr>
          <w:b/>
        </w:rPr>
        <w:t>bardzo dobra</w:t>
      </w:r>
    </w:p>
    <w:p w:rsidR="00D803FB" w:rsidRPr="00F32357" w:rsidRDefault="00D803FB" w:rsidP="00D803FB">
      <w:pPr>
        <w:pStyle w:val="Akapitzlist"/>
        <w:numPr>
          <w:ilvl w:val="0"/>
          <w:numId w:val="25"/>
        </w:numPr>
        <w:jc w:val="both"/>
      </w:pPr>
      <w:r w:rsidRPr="00F32357">
        <w:t>Zadania zlecone na ocenę według przyjętej skali ocen tak jak podczas oceniania kartkówek.</w:t>
      </w:r>
    </w:p>
    <w:p w:rsidR="00D803FB" w:rsidRPr="00F32357" w:rsidRDefault="00B4221C" w:rsidP="00D803FB">
      <w:pPr>
        <w:pStyle w:val="Akapitzlist"/>
        <w:numPr>
          <w:ilvl w:val="0"/>
          <w:numId w:val="25"/>
        </w:numPr>
        <w:jc w:val="both"/>
      </w:pPr>
      <w:r w:rsidRPr="00F32357">
        <w:t>p</w:t>
      </w:r>
      <w:r w:rsidR="00D803FB" w:rsidRPr="00F32357">
        <w:t xml:space="preserve">oprawy ocen wyłącznie podczas spotkań on- </w:t>
      </w:r>
      <w:proofErr w:type="spellStart"/>
      <w:r w:rsidR="00D803FB" w:rsidRPr="00F32357">
        <w:t>line</w:t>
      </w:r>
      <w:proofErr w:type="spellEnd"/>
      <w:r w:rsidR="00D803FB" w:rsidRPr="00F32357">
        <w:t xml:space="preserve"> ustnie z</w:t>
      </w:r>
      <w:r w:rsidRPr="00F32357">
        <w:t xml:space="preserve"> włą</w:t>
      </w:r>
      <w:r w:rsidR="00D803FB" w:rsidRPr="00F32357">
        <w:t>czoną kamerą</w:t>
      </w:r>
      <w:r w:rsidRPr="00F32357">
        <w:t>.</w:t>
      </w:r>
    </w:p>
    <w:p w:rsidR="00D803FB" w:rsidRPr="00F32357" w:rsidRDefault="00D803FB" w:rsidP="00D803FB">
      <w:pPr>
        <w:spacing w:after="0" w:line="240" w:lineRule="auto"/>
      </w:pPr>
      <w:r w:rsidRPr="00F32357">
        <w:t>V</w:t>
      </w:r>
      <w:r w:rsidRPr="00F32357">
        <w:rPr>
          <w:b/>
        </w:rPr>
        <w:t>.            Zasady poprawiania ocen.</w:t>
      </w:r>
    </w:p>
    <w:p w:rsidR="00D803FB" w:rsidRPr="00F32357" w:rsidRDefault="00D803FB" w:rsidP="00092D31">
      <w:pPr>
        <w:numPr>
          <w:ilvl w:val="0"/>
          <w:numId w:val="22"/>
        </w:numPr>
        <w:suppressAutoHyphens/>
        <w:spacing w:after="0" w:line="240" w:lineRule="auto"/>
        <w:ind w:left="502" w:right="-16"/>
        <w:jc w:val="both"/>
      </w:pPr>
      <w:bookmarkStart w:id="0" w:name="_GoBack"/>
      <w:bookmarkEnd w:id="0"/>
      <w:r w:rsidRPr="00F32357">
        <w:t>Opisane w Statucie Szkoły rozdz. VIII § 52 ust. 19, 22.</w:t>
      </w:r>
      <w:r w:rsidR="00B4221C" w:rsidRPr="00F32357">
        <w:t xml:space="preserve"> </w:t>
      </w:r>
    </w:p>
    <w:p w:rsidR="00D803FB" w:rsidRPr="00F32357" w:rsidRDefault="00D803FB" w:rsidP="00D803FB">
      <w:pPr>
        <w:spacing w:after="0" w:line="240" w:lineRule="auto"/>
      </w:pPr>
      <w:r w:rsidRPr="00F32357">
        <w:t>VI.</w:t>
      </w:r>
      <w:r w:rsidRPr="00F32357">
        <w:rPr>
          <w:b/>
        </w:rPr>
        <w:t xml:space="preserve">           Nieprzygotowania do lekcji.</w:t>
      </w:r>
    </w:p>
    <w:p w:rsidR="00D803FB" w:rsidRPr="00F32357" w:rsidRDefault="00D803FB" w:rsidP="00D803FB">
      <w:pPr>
        <w:pStyle w:val="Akapitzlist"/>
        <w:numPr>
          <w:ilvl w:val="0"/>
          <w:numId w:val="20"/>
        </w:numPr>
        <w:suppressAutoHyphens/>
        <w:spacing w:after="0" w:line="240" w:lineRule="auto"/>
      </w:pPr>
      <w:r w:rsidRPr="00F32357">
        <w:t>Uczeń może zgłosić w półroczu maksymalnie 3 razy nieprzygotowanie do zajęć, czyli brak realizacji zleconych prac on-line ,</w:t>
      </w:r>
      <w:r w:rsidR="00B4221C" w:rsidRPr="00F32357">
        <w:t xml:space="preserve"> </w:t>
      </w:r>
      <w:r w:rsidRPr="00F32357">
        <w:t>odpowiedzi ustnej on-line. Większa ilość nieprzygotowań ma wpływ na ocenę zachowania.</w:t>
      </w:r>
    </w:p>
    <w:p w:rsidR="00D803FB" w:rsidRPr="00F32357" w:rsidRDefault="00D803FB" w:rsidP="00D803FB">
      <w:pPr>
        <w:pStyle w:val="Akapitzlist"/>
        <w:spacing w:after="0" w:line="240" w:lineRule="auto"/>
        <w:ind w:left="0"/>
      </w:pPr>
    </w:p>
    <w:p w:rsidR="00D803FB" w:rsidRPr="00F32357" w:rsidRDefault="00D803FB" w:rsidP="00D803FB">
      <w:pPr>
        <w:pStyle w:val="Akapitzlist"/>
        <w:spacing w:after="0" w:line="240" w:lineRule="auto"/>
        <w:ind w:left="0"/>
      </w:pPr>
      <w:r w:rsidRPr="00F32357">
        <w:t>VII.</w:t>
      </w:r>
      <w:r w:rsidRPr="00F32357">
        <w:rPr>
          <w:b/>
        </w:rPr>
        <w:t xml:space="preserve">        Sposoby dokumentowania i informowania o ocenach.</w:t>
      </w:r>
    </w:p>
    <w:p w:rsidR="00B4221C" w:rsidRPr="00F32357" w:rsidRDefault="00B4221C" w:rsidP="00B4221C">
      <w:pPr>
        <w:pStyle w:val="Akapitzlist"/>
        <w:numPr>
          <w:ilvl w:val="0"/>
          <w:numId w:val="27"/>
        </w:numPr>
        <w:jc w:val="both"/>
      </w:pPr>
      <w:r w:rsidRPr="00F32357">
        <w:t>Opisane w Statucie Szkoły rozdz. VIII § 56.</w:t>
      </w:r>
    </w:p>
    <w:p w:rsidR="00F27995" w:rsidRPr="00F32357" w:rsidRDefault="00F27995" w:rsidP="00F27995">
      <w:pPr>
        <w:ind w:left="50"/>
        <w:jc w:val="both"/>
      </w:pPr>
    </w:p>
    <w:sectPr w:rsidR="00F27995" w:rsidRPr="00F3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8A3CC35A"/>
    <w:name w:val="WW8Num13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A0928D6"/>
    <w:multiLevelType w:val="hybridMultilevel"/>
    <w:tmpl w:val="A69A080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5645D50"/>
    <w:multiLevelType w:val="hybridMultilevel"/>
    <w:tmpl w:val="2794C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C23A16"/>
    <w:multiLevelType w:val="hybridMultilevel"/>
    <w:tmpl w:val="997A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46D"/>
    <w:multiLevelType w:val="hybridMultilevel"/>
    <w:tmpl w:val="F0EADCE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7396A63"/>
    <w:multiLevelType w:val="hybridMultilevel"/>
    <w:tmpl w:val="139CB5D8"/>
    <w:lvl w:ilvl="0" w:tplc="9A6CBEB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2AAE07F5"/>
    <w:multiLevelType w:val="hybridMultilevel"/>
    <w:tmpl w:val="DC925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1D4DA2"/>
    <w:multiLevelType w:val="hybridMultilevel"/>
    <w:tmpl w:val="17D6F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311DAB"/>
    <w:multiLevelType w:val="hybridMultilevel"/>
    <w:tmpl w:val="67DC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5E45"/>
    <w:multiLevelType w:val="hybridMultilevel"/>
    <w:tmpl w:val="687499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31A5EB9"/>
    <w:multiLevelType w:val="hybridMultilevel"/>
    <w:tmpl w:val="3A88FB2A"/>
    <w:lvl w:ilvl="0" w:tplc="A3EAB94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59F54392"/>
    <w:multiLevelType w:val="hybridMultilevel"/>
    <w:tmpl w:val="0116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2355B"/>
    <w:multiLevelType w:val="multilevel"/>
    <w:tmpl w:val="E62CB3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34B0A9C"/>
    <w:multiLevelType w:val="hybridMultilevel"/>
    <w:tmpl w:val="B4CEF3F8"/>
    <w:lvl w:ilvl="0" w:tplc="F07A252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67E21580"/>
    <w:multiLevelType w:val="hybridMultilevel"/>
    <w:tmpl w:val="29921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304D0"/>
    <w:multiLevelType w:val="hybridMultilevel"/>
    <w:tmpl w:val="AB521A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D5514C3"/>
    <w:multiLevelType w:val="hybridMultilevel"/>
    <w:tmpl w:val="54B05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4462A"/>
    <w:multiLevelType w:val="hybridMultilevel"/>
    <w:tmpl w:val="2F92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70A4F"/>
    <w:multiLevelType w:val="hybridMultilevel"/>
    <w:tmpl w:val="A338298E"/>
    <w:lvl w:ilvl="0" w:tplc="2672589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21"/>
  </w:num>
  <w:num w:numId="5">
    <w:abstractNumId w:val="18"/>
  </w:num>
  <w:num w:numId="6">
    <w:abstractNumId w:val="24"/>
  </w:num>
  <w:num w:numId="7">
    <w:abstractNumId w:val="16"/>
  </w:num>
  <w:num w:numId="8">
    <w:abstractNumId w:val="25"/>
  </w:num>
  <w:num w:numId="9">
    <w:abstractNumId w:val="11"/>
  </w:num>
  <w:num w:numId="10">
    <w:abstractNumId w:val="12"/>
  </w:num>
  <w:num w:numId="11">
    <w:abstractNumId w:val="23"/>
  </w:num>
  <w:num w:numId="12">
    <w:abstractNumId w:val="14"/>
  </w:num>
  <w:num w:numId="13">
    <w:abstractNumId w:val="22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20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ED"/>
    <w:rsid w:val="003C3753"/>
    <w:rsid w:val="005325D4"/>
    <w:rsid w:val="00A2265B"/>
    <w:rsid w:val="00A71A96"/>
    <w:rsid w:val="00B4221C"/>
    <w:rsid w:val="00CD2FD7"/>
    <w:rsid w:val="00D803FB"/>
    <w:rsid w:val="00F05AC3"/>
    <w:rsid w:val="00F27995"/>
    <w:rsid w:val="00F32357"/>
    <w:rsid w:val="00F460ED"/>
    <w:rsid w:val="00FB429B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2FE"/>
  <w15:chartTrackingRefBased/>
  <w15:docId w15:val="{5877F9FC-E100-44BF-B323-46E47B5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48509</dc:creator>
  <cp:keywords/>
  <dc:description/>
  <cp:lastModifiedBy>48509</cp:lastModifiedBy>
  <cp:revision>2</cp:revision>
  <dcterms:created xsi:type="dcterms:W3CDTF">2020-04-29T09:34:00Z</dcterms:created>
  <dcterms:modified xsi:type="dcterms:W3CDTF">2020-04-29T09:34:00Z</dcterms:modified>
</cp:coreProperties>
</file>