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TEMAT:Utrwalenie  wiadomości  dotyczących  działu ,,Fizyka  Atomowa “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*Proszę  powtórzyć  wiadomości  dotyczące  zjawiska  fotoelektrycznego,budowy  i zasady działania  fotokomórki ,  zastosowań technicznych fotokomórki ,     promieniowania ciał , widm ciągłych   i  liniowych pierwiastków  ,  dualizm  korpuskularno-falowy  światła , postulaty  Bohra   ,widma emisyjne i  absorpcyjne ,zastosowania  analizy  widmowej.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*Odpowiedzieć  pisemnie  w  zeszycie  przedmiotowym  na pytania 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-Na  czym  polega  zjawisko  fotoelektryczne zewnętrzne?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-Jak jest  zbudowana  fotokomórka  i  jakie  ma   zastosowania  praktyczne?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-Wyjaśnić  co  to znaczy ,że  światło   ma   naturę  dualną 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-Na czym  polega   promieniowanie  ciał  i  jakie  są  rodzaje  promieniowania?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-Wyjaśnić pojęcia: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widmo  fal   elektromagnetycznych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widmo  ciągłe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widmo liniowe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-Wyjaśnić różnice  między  widmem emisyjnym i  absorpcyjnym.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-Jakie urządzenia służą  do   obserwacji  i  badania  widm?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-Wyjaśnić  na  czym  polega  analiza  widmowa  i   podać  przykłady  jej zastosowania.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*Zrobić  zdjęcia  z   odpowiedzi   na  wyżej  wymienione  pytania  i przesłać  na  e-mail:amrozowski2020@gmail.com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